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C06" w:rsidRDefault="00B74C06" w:rsidP="00B74C06">
      <w:pPr>
        <w:pStyle w:val="Encabezado"/>
        <w:ind w:left="4536"/>
        <w:jc w:val="both"/>
        <w:rPr>
          <w:rFonts w:ascii="Arial" w:hAnsi="Arial" w:cs="Arial"/>
        </w:rPr>
      </w:pPr>
      <w:r w:rsidRPr="00B74C06">
        <w:rPr>
          <w:rFonts w:ascii="Arial" w:hAnsi="Arial" w:cs="Arial"/>
        </w:rPr>
        <w:t>SUJETO OBLIGADO:</w:t>
      </w:r>
    </w:p>
    <w:p w:rsidR="00B74C06" w:rsidRPr="00B74C06" w:rsidRDefault="00B74C06" w:rsidP="00B74C06">
      <w:pPr>
        <w:pStyle w:val="Encabezado"/>
        <w:ind w:left="4536"/>
        <w:jc w:val="both"/>
        <w:rPr>
          <w:rFonts w:ascii="Arial" w:hAnsi="Arial" w:cs="Arial"/>
          <w:b/>
        </w:rPr>
      </w:pPr>
      <w:r w:rsidRPr="00B74C06">
        <w:rPr>
          <w:rFonts w:ascii="Arial" w:hAnsi="Arial" w:cs="Arial"/>
          <w:b/>
        </w:rPr>
        <w:t>INSTITUTO SINALOENSE DE CULTURA.</w:t>
      </w:r>
    </w:p>
    <w:p w:rsidR="00B74C06" w:rsidRPr="00B74C06" w:rsidRDefault="00B74C06" w:rsidP="00B74C06">
      <w:pPr>
        <w:pStyle w:val="Encabezado"/>
        <w:ind w:left="4536"/>
        <w:jc w:val="both"/>
        <w:rPr>
          <w:rFonts w:ascii="Arial" w:hAnsi="Arial" w:cs="Arial"/>
          <w:b/>
        </w:rPr>
      </w:pPr>
      <w:r w:rsidRPr="00B74C06">
        <w:rPr>
          <w:rFonts w:ascii="Arial" w:hAnsi="Arial" w:cs="Arial"/>
        </w:rPr>
        <w:t>ASUNTO:</w:t>
      </w:r>
      <w:r w:rsidRPr="00B74C06">
        <w:rPr>
          <w:rFonts w:ascii="Arial" w:hAnsi="Arial" w:cs="Arial"/>
          <w:b/>
        </w:rPr>
        <w:t xml:space="preserve"> INFORME JUSTIFICADO.</w:t>
      </w:r>
    </w:p>
    <w:p w:rsidR="00B74C06" w:rsidRPr="00B74C06" w:rsidRDefault="00B74C06" w:rsidP="00B74C06">
      <w:pPr>
        <w:pStyle w:val="Encabezado"/>
        <w:ind w:left="4536"/>
        <w:jc w:val="both"/>
        <w:rPr>
          <w:rFonts w:ascii="Arial" w:hAnsi="Arial" w:cs="Arial"/>
          <w:b/>
        </w:rPr>
      </w:pPr>
      <w:r w:rsidRPr="00B74C06">
        <w:rPr>
          <w:rFonts w:ascii="Arial" w:hAnsi="Arial" w:cs="Arial"/>
          <w:b/>
        </w:rPr>
        <w:t>-</w:t>
      </w:r>
      <w:r w:rsidR="00943893" w:rsidRPr="00943893">
        <w:rPr>
          <w:rFonts w:ascii="Arial" w:hAnsi="Arial" w:cs="Arial"/>
          <w:b/>
        </w:rPr>
        <w:t>RR00077918</w:t>
      </w:r>
      <w:r w:rsidRPr="00B74C06">
        <w:rPr>
          <w:rFonts w:ascii="Arial" w:hAnsi="Arial" w:cs="Arial"/>
          <w:b/>
        </w:rPr>
        <w:t xml:space="preserve">. </w:t>
      </w:r>
    </w:p>
    <w:p w:rsidR="00B74C06" w:rsidRPr="00B74C06" w:rsidRDefault="00B74C06" w:rsidP="00B74C06">
      <w:pPr>
        <w:pStyle w:val="Encabezado"/>
        <w:ind w:left="4536"/>
        <w:jc w:val="both"/>
        <w:rPr>
          <w:rFonts w:ascii="Arial" w:hAnsi="Arial" w:cs="Arial"/>
          <w:b/>
        </w:rPr>
      </w:pPr>
      <w:r w:rsidRPr="00B74C06">
        <w:rPr>
          <w:rFonts w:ascii="Arial" w:hAnsi="Arial" w:cs="Arial"/>
          <w:b/>
        </w:rPr>
        <w:t xml:space="preserve">-SOLICITUD No. </w:t>
      </w:r>
      <w:r w:rsidR="00943893" w:rsidRPr="00943893">
        <w:rPr>
          <w:rFonts w:ascii="Arial" w:hAnsi="Arial" w:cs="Arial"/>
          <w:b/>
        </w:rPr>
        <w:t>01700318</w:t>
      </w:r>
    </w:p>
    <w:p w:rsidR="00B74C06" w:rsidRPr="00B74C06" w:rsidRDefault="00B74C06" w:rsidP="00B74C06">
      <w:pPr>
        <w:pStyle w:val="Encabezado"/>
        <w:ind w:left="4536"/>
        <w:jc w:val="both"/>
        <w:rPr>
          <w:rFonts w:ascii="Trebuchet MS" w:hAnsi="Trebuchet MS"/>
          <w:b/>
          <w:color w:val="17365D"/>
        </w:rPr>
      </w:pPr>
      <w:r w:rsidRPr="00B74C06">
        <w:rPr>
          <w:rFonts w:ascii="Arial" w:hAnsi="Arial" w:cs="Arial"/>
          <w:b/>
        </w:rPr>
        <w:t xml:space="preserve">-EXP. </w:t>
      </w:r>
      <w:r w:rsidR="00943893" w:rsidRPr="00943893">
        <w:rPr>
          <w:rFonts w:ascii="Arial" w:hAnsi="Arial" w:cs="Arial"/>
          <w:b/>
        </w:rPr>
        <w:t>1679</w:t>
      </w:r>
      <w:r w:rsidR="00943893">
        <w:rPr>
          <w:rFonts w:ascii="Arial" w:hAnsi="Arial" w:cs="Arial"/>
          <w:b/>
        </w:rPr>
        <w:t>/</w:t>
      </w:r>
      <w:r w:rsidR="00943893" w:rsidRPr="00943893">
        <w:rPr>
          <w:rFonts w:ascii="Arial" w:hAnsi="Arial" w:cs="Arial"/>
          <w:b/>
        </w:rPr>
        <w:t>18</w:t>
      </w:r>
      <w:r w:rsidR="00943893">
        <w:rPr>
          <w:rFonts w:ascii="Arial" w:hAnsi="Arial" w:cs="Arial"/>
          <w:b/>
        </w:rPr>
        <w:t>/</w:t>
      </w:r>
      <w:r w:rsidR="00943893" w:rsidRPr="00943893">
        <w:rPr>
          <w:rFonts w:ascii="Arial" w:hAnsi="Arial" w:cs="Arial"/>
          <w:b/>
        </w:rPr>
        <w:t>3</w:t>
      </w:r>
    </w:p>
    <w:p w:rsidR="00B74C06" w:rsidRPr="0092354B" w:rsidRDefault="00B74C06" w:rsidP="00B74C06">
      <w:pPr>
        <w:jc w:val="right"/>
        <w:rPr>
          <w:rFonts w:ascii="Arial" w:hAnsi="Arial" w:cs="Arial"/>
          <w:sz w:val="24"/>
          <w:szCs w:val="24"/>
        </w:rPr>
      </w:pPr>
    </w:p>
    <w:p w:rsidR="00B74C06" w:rsidRPr="0092354B" w:rsidRDefault="00B74C06" w:rsidP="00B74C06">
      <w:pPr>
        <w:jc w:val="right"/>
        <w:rPr>
          <w:rFonts w:ascii="Arial" w:hAnsi="Arial" w:cs="Arial"/>
          <w:sz w:val="24"/>
          <w:szCs w:val="24"/>
        </w:rPr>
      </w:pPr>
      <w:r>
        <w:rPr>
          <w:rFonts w:ascii="Arial" w:hAnsi="Arial" w:cs="Arial"/>
          <w:sz w:val="24"/>
          <w:szCs w:val="24"/>
        </w:rPr>
        <w:t xml:space="preserve">Culiacán, Sinaloa; </w:t>
      </w:r>
      <w:r w:rsidR="00943893">
        <w:rPr>
          <w:rFonts w:ascii="Arial" w:hAnsi="Arial" w:cs="Arial"/>
          <w:sz w:val="24"/>
          <w:szCs w:val="24"/>
        </w:rPr>
        <w:t>Enero</w:t>
      </w:r>
      <w:r>
        <w:rPr>
          <w:rFonts w:ascii="Arial" w:hAnsi="Arial" w:cs="Arial"/>
          <w:sz w:val="24"/>
          <w:szCs w:val="24"/>
        </w:rPr>
        <w:t xml:space="preserve"> 16</w:t>
      </w:r>
      <w:r w:rsidRPr="0092354B">
        <w:rPr>
          <w:rFonts w:ascii="Arial" w:hAnsi="Arial" w:cs="Arial"/>
          <w:sz w:val="24"/>
          <w:szCs w:val="24"/>
        </w:rPr>
        <w:t xml:space="preserve"> de 2017</w:t>
      </w:r>
    </w:p>
    <w:p w:rsidR="00B74C06" w:rsidRPr="0092354B" w:rsidRDefault="00B74C06" w:rsidP="00B74C06">
      <w:pPr>
        <w:pStyle w:val="Ttulo6"/>
        <w:spacing w:line="240" w:lineRule="auto"/>
        <w:rPr>
          <w:rFonts w:cs="Arial"/>
          <w:b/>
          <w:szCs w:val="24"/>
          <w:lang w:val="es-MX"/>
        </w:rPr>
      </w:pPr>
    </w:p>
    <w:p w:rsidR="00B74C06" w:rsidRPr="0092354B" w:rsidRDefault="00B74C06" w:rsidP="00B74C06">
      <w:pPr>
        <w:pStyle w:val="Ttulo6"/>
        <w:spacing w:line="240" w:lineRule="auto"/>
        <w:rPr>
          <w:rFonts w:cs="Arial"/>
          <w:b/>
          <w:szCs w:val="24"/>
        </w:rPr>
      </w:pPr>
      <w:r w:rsidRPr="0092354B">
        <w:rPr>
          <w:rFonts w:cs="Arial"/>
          <w:b/>
          <w:szCs w:val="24"/>
        </w:rPr>
        <w:t xml:space="preserve">Comisión Estatal para el Acceso a la Información </w:t>
      </w:r>
    </w:p>
    <w:p w:rsidR="00B74C06" w:rsidRPr="0092354B" w:rsidRDefault="00B74C06" w:rsidP="00B74C06">
      <w:pPr>
        <w:pStyle w:val="Ttulo6"/>
        <w:spacing w:line="240" w:lineRule="auto"/>
        <w:rPr>
          <w:rFonts w:cs="Arial"/>
          <w:b/>
          <w:szCs w:val="24"/>
        </w:rPr>
      </w:pPr>
      <w:r w:rsidRPr="0092354B">
        <w:rPr>
          <w:rFonts w:cs="Arial"/>
          <w:b/>
          <w:szCs w:val="24"/>
        </w:rPr>
        <w:t>Pública del Estado de Sinaloa</w:t>
      </w:r>
    </w:p>
    <w:p w:rsidR="00B74C06" w:rsidRPr="0092354B" w:rsidRDefault="00B74C06" w:rsidP="00B74C06">
      <w:pPr>
        <w:spacing w:line="360" w:lineRule="auto"/>
        <w:jc w:val="both"/>
        <w:rPr>
          <w:rFonts w:ascii="Arial" w:hAnsi="Arial" w:cs="Arial"/>
          <w:b/>
          <w:sz w:val="24"/>
          <w:szCs w:val="24"/>
        </w:rPr>
      </w:pPr>
      <w:r w:rsidRPr="0092354B">
        <w:rPr>
          <w:rFonts w:ascii="Arial" w:hAnsi="Arial" w:cs="Arial"/>
          <w:b/>
          <w:sz w:val="24"/>
          <w:szCs w:val="24"/>
        </w:rPr>
        <w:t>P r e s e n t e.-</w:t>
      </w:r>
    </w:p>
    <w:p w:rsidR="00B74C06" w:rsidRPr="0092354B" w:rsidRDefault="00B74C06" w:rsidP="00B74C06">
      <w:pPr>
        <w:spacing w:line="360" w:lineRule="auto"/>
        <w:jc w:val="both"/>
        <w:rPr>
          <w:rFonts w:ascii="Arial" w:hAnsi="Arial" w:cs="Arial"/>
          <w:sz w:val="24"/>
          <w:szCs w:val="24"/>
        </w:rPr>
      </w:pPr>
    </w:p>
    <w:p w:rsidR="00B74C06" w:rsidRPr="0092354B" w:rsidRDefault="00B74C06" w:rsidP="00B74C06">
      <w:pPr>
        <w:spacing w:before="240" w:after="0" w:line="360" w:lineRule="auto"/>
        <w:ind w:firstLine="851"/>
        <w:jc w:val="both"/>
        <w:rPr>
          <w:rFonts w:ascii="Arial" w:hAnsi="Arial" w:cs="Arial"/>
          <w:sz w:val="24"/>
          <w:szCs w:val="24"/>
        </w:rPr>
      </w:pPr>
      <w:r>
        <w:rPr>
          <w:rFonts w:ascii="Arial" w:hAnsi="Arial" w:cs="Arial"/>
          <w:sz w:val="24"/>
          <w:szCs w:val="24"/>
        </w:rPr>
        <w:t>El</w:t>
      </w:r>
      <w:r w:rsidRPr="0092354B">
        <w:rPr>
          <w:rFonts w:ascii="Arial" w:hAnsi="Arial" w:cs="Arial"/>
          <w:sz w:val="24"/>
          <w:szCs w:val="24"/>
        </w:rPr>
        <w:t xml:space="preserve"> que suscribe, </w:t>
      </w:r>
      <w:r>
        <w:rPr>
          <w:rFonts w:ascii="Arial" w:hAnsi="Arial" w:cs="Arial"/>
          <w:b/>
          <w:sz w:val="24"/>
          <w:szCs w:val="24"/>
        </w:rPr>
        <w:t>C. Samuel Abel Nario Escárcega</w:t>
      </w:r>
      <w:r w:rsidRPr="0092354B">
        <w:rPr>
          <w:rFonts w:ascii="Arial" w:hAnsi="Arial" w:cs="Arial"/>
          <w:sz w:val="24"/>
          <w:szCs w:val="24"/>
        </w:rPr>
        <w:t xml:space="preserve">, Responsable de la Unidad de Transparencia del Sujeto Obligado </w:t>
      </w:r>
      <w:r>
        <w:rPr>
          <w:rFonts w:ascii="Arial" w:hAnsi="Arial" w:cs="Arial"/>
          <w:sz w:val="24"/>
          <w:szCs w:val="24"/>
        </w:rPr>
        <w:t>Instituto Sinaloense de Cultura</w:t>
      </w:r>
      <w:r w:rsidRPr="0092354B">
        <w:rPr>
          <w:rFonts w:ascii="Arial" w:hAnsi="Arial" w:cs="Arial"/>
          <w:sz w:val="24"/>
          <w:szCs w:val="24"/>
        </w:rPr>
        <w:t xml:space="preserve">, con el debido respeto comparezco ante </w:t>
      </w:r>
      <w:proofErr w:type="gramStart"/>
      <w:r w:rsidRPr="0092354B">
        <w:rPr>
          <w:rFonts w:ascii="Arial" w:hAnsi="Arial" w:cs="Arial"/>
          <w:sz w:val="24"/>
          <w:szCs w:val="24"/>
        </w:rPr>
        <w:t>esa</w:t>
      </w:r>
      <w:proofErr w:type="gramEnd"/>
      <w:r w:rsidRPr="0092354B">
        <w:rPr>
          <w:rFonts w:ascii="Arial" w:hAnsi="Arial" w:cs="Arial"/>
          <w:sz w:val="24"/>
          <w:szCs w:val="24"/>
        </w:rPr>
        <w:t xml:space="preserve"> H. Comisión Estatal para el Acceso a la Información Pública para exponerle lo siguiente:</w:t>
      </w:r>
    </w:p>
    <w:p w:rsidR="00B74C06" w:rsidRPr="0092354B" w:rsidRDefault="00B74C06" w:rsidP="00B74C06">
      <w:pPr>
        <w:spacing w:before="240" w:after="0" w:line="360" w:lineRule="auto"/>
        <w:ind w:firstLine="851"/>
        <w:jc w:val="both"/>
        <w:rPr>
          <w:rFonts w:ascii="Arial" w:hAnsi="Arial" w:cs="Arial"/>
          <w:sz w:val="24"/>
          <w:szCs w:val="24"/>
        </w:rPr>
      </w:pPr>
      <w:r w:rsidRPr="0092354B">
        <w:rPr>
          <w:rFonts w:ascii="Arial" w:hAnsi="Arial" w:cs="Arial"/>
          <w:sz w:val="24"/>
          <w:szCs w:val="24"/>
        </w:rPr>
        <w:t xml:space="preserve">Que en cumplimiento de la fracción II del artículo 178 de la Ley de Transparencia y Acceso a la Información Pública del Estado de Sinaloa mediante el presente ocurso rindo informe justificado en tiempo y forma respecto del recurso de revisión </w:t>
      </w:r>
      <w:r w:rsidR="00943893" w:rsidRPr="00943893">
        <w:rPr>
          <w:rFonts w:ascii="Arial" w:hAnsi="Arial" w:cs="Arial"/>
          <w:b/>
          <w:sz w:val="24"/>
          <w:szCs w:val="24"/>
        </w:rPr>
        <w:t>RR00077918</w:t>
      </w:r>
      <w:r w:rsidRPr="0092354B">
        <w:rPr>
          <w:rFonts w:ascii="Arial" w:hAnsi="Arial" w:cs="Arial"/>
          <w:sz w:val="24"/>
          <w:szCs w:val="24"/>
        </w:rPr>
        <w:t xml:space="preserve">, con número de expediente </w:t>
      </w:r>
      <w:r w:rsidR="00943893" w:rsidRPr="00943893">
        <w:rPr>
          <w:rFonts w:ascii="Arial" w:hAnsi="Arial" w:cs="Arial"/>
          <w:b/>
          <w:sz w:val="24"/>
          <w:szCs w:val="24"/>
        </w:rPr>
        <w:t>1679/18/3</w:t>
      </w:r>
      <w:r w:rsidRPr="0092354B">
        <w:rPr>
          <w:rFonts w:ascii="Arial" w:hAnsi="Arial" w:cs="Arial"/>
          <w:sz w:val="24"/>
          <w:szCs w:val="24"/>
        </w:rPr>
        <w:t xml:space="preserve">, iniciado por </w:t>
      </w:r>
      <w:r>
        <w:rPr>
          <w:rFonts w:ascii="Arial" w:hAnsi="Arial" w:cs="Arial"/>
          <w:sz w:val="24"/>
          <w:szCs w:val="24"/>
        </w:rPr>
        <w:t>el</w:t>
      </w:r>
      <w:r w:rsidRPr="0092354B">
        <w:rPr>
          <w:rFonts w:ascii="Arial" w:hAnsi="Arial" w:cs="Arial"/>
          <w:sz w:val="24"/>
          <w:szCs w:val="24"/>
        </w:rPr>
        <w:t xml:space="preserve"> C. </w:t>
      </w:r>
      <w:proofErr w:type="spellStart"/>
      <w:r w:rsidR="00943893" w:rsidRPr="00943893">
        <w:rPr>
          <w:rFonts w:ascii="Arial" w:hAnsi="Arial" w:cs="Arial"/>
          <w:b/>
          <w:sz w:val="24"/>
          <w:szCs w:val="24"/>
        </w:rPr>
        <w:t>supertransparente</w:t>
      </w:r>
      <w:proofErr w:type="spellEnd"/>
      <w:r w:rsidR="00943893" w:rsidRPr="00943893">
        <w:rPr>
          <w:rFonts w:ascii="Arial" w:hAnsi="Arial" w:cs="Arial"/>
          <w:b/>
          <w:sz w:val="24"/>
          <w:szCs w:val="24"/>
        </w:rPr>
        <w:t xml:space="preserve"> Transparencia</w:t>
      </w:r>
      <w:r w:rsidR="00943893" w:rsidRPr="00943893">
        <w:rPr>
          <w:rFonts w:ascii="Arial" w:hAnsi="Arial" w:cs="Arial"/>
          <w:sz w:val="24"/>
          <w:szCs w:val="24"/>
        </w:rPr>
        <w:t xml:space="preserve"> </w:t>
      </w:r>
      <w:r w:rsidRPr="0092354B">
        <w:rPr>
          <w:rFonts w:ascii="Arial" w:hAnsi="Arial" w:cs="Arial"/>
          <w:sz w:val="24"/>
          <w:szCs w:val="24"/>
        </w:rPr>
        <w:t xml:space="preserve">en contra de mi representada por estar en discordancia con la respuesta recibida a su solicitud de información foliada con el número </w:t>
      </w:r>
      <w:r w:rsidR="00943893" w:rsidRPr="00943893">
        <w:rPr>
          <w:rFonts w:ascii="Arial" w:hAnsi="Arial" w:cs="Arial"/>
          <w:sz w:val="24"/>
          <w:szCs w:val="24"/>
        </w:rPr>
        <w:t>01700318</w:t>
      </w:r>
      <w:r w:rsidRPr="0092354B">
        <w:rPr>
          <w:rFonts w:ascii="Arial" w:hAnsi="Arial" w:cs="Arial"/>
          <w:sz w:val="24"/>
          <w:szCs w:val="24"/>
        </w:rPr>
        <w:t xml:space="preserve">.   </w:t>
      </w:r>
    </w:p>
    <w:p w:rsidR="00B74C06" w:rsidRPr="0092354B" w:rsidRDefault="00B74C06" w:rsidP="00B74C06">
      <w:pPr>
        <w:spacing w:before="240" w:after="0" w:line="360" w:lineRule="auto"/>
        <w:ind w:firstLine="851"/>
        <w:jc w:val="both"/>
        <w:rPr>
          <w:rFonts w:ascii="Arial" w:hAnsi="Arial" w:cs="Arial"/>
          <w:sz w:val="24"/>
          <w:szCs w:val="24"/>
        </w:rPr>
      </w:pPr>
      <w:r w:rsidRPr="0092354B">
        <w:rPr>
          <w:rFonts w:ascii="Arial" w:hAnsi="Arial" w:cs="Arial"/>
          <w:sz w:val="24"/>
          <w:szCs w:val="24"/>
        </w:rPr>
        <w:t>A manera de recapitulación traigo los siguientes antecedentes:</w:t>
      </w:r>
    </w:p>
    <w:p w:rsidR="00B74C06" w:rsidRPr="0092354B" w:rsidRDefault="00B74C06" w:rsidP="00943893">
      <w:pPr>
        <w:pStyle w:val="Sinespaciado"/>
        <w:numPr>
          <w:ilvl w:val="0"/>
          <w:numId w:val="1"/>
        </w:numPr>
        <w:spacing w:before="240" w:line="360" w:lineRule="auto"/>
        <w:jc w:val="both"/>
        <w:rPr>
          <w:rFonts w:ascii="Arial" w:hAnsi="Arial" w:cs="Arial"/>
          <w:sz w:val="24"/>
          <w:szCs w:val="24"/>
        </w:rPr>
      </w:pPr>
      <w:r w:rsidRPr="0092354B">
        <w:rPr>
          <w:rFonts w:ascii="Arial" w:hAnsi="Arial" w:cs="Arial"/>
          <w:sz w:val="24"/>
          <w:szCs w:val="24"/>
        </w:rPr>
        <w:t xml:space="preserve">Que </w:t>
      </w:r>
      <w:r w:rsidRPr="0092354B">
        <w:rPr>
          <w:rFonts w:ascii="Arial" w:hAnsi="Arial" w:cs="Arial"/>
          <w:bCs/>
          <w:spacing w:val="-3"/>
          <w:sz w:val="24"/>
          <w:szCs w:val="24"/>
        </w:rPr>
        <w:t xml:space="preserve">en fecha </w:t>
      </w:r>
      <w:r w:rsidR="00943893">
        <w:rPr>
          <w:rFonts w:ascii="Arial" w:hAnsi="Arial" w:cs="Arial"/>
          <w:bCs/>
          <w:spacing w:val="-3"/>
          <w:sz w:val="24"/>
          <w:szCs w:val="24"/>
        </w:rPr>
        <w:t>30</w:t>
      </w:r>
      <w:r>
        <w:rPr>
          <w:rFonts w:ascii="Arial" w:hAnsi="Arial" w:cs="Arial"/>
          <w:bCs/>
          <w:spacing w:val="-3"/>
          <w:sz w:val="24"/>
          <w:szCs w:val="24"/>
        </w:rPr>
        <w:t xml:space="preserve"> de </w:t>
      </w:r>
      <w:r w:rsidR="00943893">
        <w:rPr>
          <w:rFonts w:ascii="Arial" w:hAnsi="Arial" w:cs="Arial"/>
          <w:bCs/>
          <w:spacing w:val="-3"/>
          <w:sz w:val="24"/>
          <w:szCs w:val="24"/>
        </w:rPr>
        <w:t>noviembre</w:t>
      </w:r>
      <w:r w:rsidRPr="0092354B">
        <w:rPr>
          <w:rFonts w:ascii="Arial" w:hAnsi="Arial" w:cs="Arial"/>
          <w:bCs/>
          <w:spacing w:val="-3"/>
          <w:sz w:val="24"/>
          <w:szCs w:val="24"/>
        </w:rPr>
        <w:t xml:space="preserve"> de 201</w:t>
      </w:r>
      <w:r w:rsidR="00943893">
        <w:rPr>
          <w:rFonts w:ascii="Arial" w:hAnsi="Arial" w:cs="Arial"/>
          <w:bCs/>
          <w:spacing w:val="-3"/>
          <w:sz w:val="24"/>
          <w:szCs w:val="24"/>
        </w:rPr>
        <w:t>8</w:t>
      </w:r>
      <w:r w:rsidRPr="0092354B">
        <w:rPr>
          <w:rFonts w:ascii="Arial" w:hAnsi="Arial" w:cs="Arial"/>
          <w:bCs/>
          <w:spacing w:val="-3"/>
          <w:sz w:val="24"/>
          <w:szCs w:val="24"/>
        </w:rPr>
        <w:t>,</w:t>
      </w:r>
      <w:r>
        <w:rPr>
          <w:rFonts w:ascii="Arial" w:hAnsi="Arial" w:cs="Arial"/>
          <w:bCs/>
          <w:spacing w:val="-3"/>
          <w:sz w:val="24"/>
          <w:szCs w:val="24"/>
        </w:rPr>
        <w:t xml:space="preserve"> </w:t>
      </w:r>
      <w:r w:rsidR="00943893">
        <w:rPr>
          <w:rFonts w:ascii="Arial" w:hAnsi="Arial" w:cs="Arial"/>
          <w:bCs/>
          <w:spacing w:val="-3"/>
          <w:sz w:val="24"/>
          <w:szCs w:val="24"/>
        </w:rPr>
        <w:t>el</w:t>
      </w:r>
      <w:r w:rsidRPr="0092354B">
        <w:rPr>
          <w:rFonts w:ascii="Arial" w:hAnsi="Arial" w:cs="Arial"/>
          <w:bCs/>
          <w:spacing w:val="-3"/>
          <w:sz w:val="24"/>
          <w:szCs w:val="24"/>
        </w:rPr>
        <w:t xml:space="preserve"> C. </w:t>
      </w:r>
      <w:proofErr w:type="spellStart"/>
      <w:r w:rsidR="00943893">
        <w:rPr>
          <w:rFonts w:ascii="Arial" w:hAnsi="Arial" w:cs="Arial"/>
          <w:bCs/>
          <w:spacing w:val="-3"/>
          <w:sz w:val="24"/>
          <w:szCs w:val="24"/>
        </w:rPr>
        <w:t>Supertransparente</w:t>
      </w:r>
      <w:proofErr w:type="spellEnd"/>
      <w:r w:rsidR="00943893">
        <w:rPr>
          <w:rFonts w:ascii="Arial" w:hAnsi="Arial" w:cs="Arial"/>
          <w:bCs/>
          <w:spacing w:val="-3"/>
          <w:sz w:val="24"/>
          <w:szCs w:val="24"/>
        </w:rPr>
        <w:t xml:space="preserve"> Transparencia</w:t>
      </w:r>
      <w:r w:rsidRPr="0092354B">
        <w:rPr>
          <w:rFonts w:ascii="Arial" w:hAnsi="Arial" w:cs="Arial"/>
          <w:sz w:val="24"/>
          <w:szCs w:val="24"/>
        </w:rPr>
        <w:t>,</w:t>
      </w:r>
      <w:r w:rsidRPr="0092354B">
        <w:rPr>
          <w:rFonts w:ascii="Arial" w:eastAsia="Times New Roman" w:hAnsi="Arial" w:cs="Arial"/>
          <w:sz w:val="24"/>
          <w:szCs w:val="24"/>
          <w:lang w:eastAsia="es-ES"/>
        </w:rPr>
        <w:t xml:space="preserve"> presentó</w:t>
      </w:r>
      <w:r w:rsidRPr="0092354B">
        <w:rPr>
          <w:rFonts w:ascii="Arial" w:hAnsi="Arial" w:cs="Arial"/>
          <w:bCs/>
          <w:spacing w:val="-3"/>
          <w:sz w:val="24"/>
          <w:szCs w:val="24"/>
        </w:rPr>
        <w:t xml:space="preserve"> la solicitud de Acceso a la Información Pública, </w:t>
      </w:r>
      <w:r w:rsidRPr="0092354B">
        <w:rPr>
          <w:rFonts w:ascii="Arial" w:hAnsi="Arial" w:cs="Arial"/>
          <w:sz w:val="24"/>
          <w:szCs w:val="24"/>
        </w:rPr>
        <w:t>a la que se le asignó el número de folio</w:t>
      </w:r>
      <w:r w:rsidRPr="0092354B">
        <w:rPr>
          <w:rFonts w:ascii="Arial" w:eastAsia="Times New Roman" w:hAnsi="Arial" w:cs="Arial"/>
          <w:sz w:val="24"/>
          <w:szCs w:val="24"/>
          <w:lang w:eastAsia="es-ES"/>
        </w:rPr>
        <w:t xml:space="preserve"> </w:t>
      </w:r>
      <w:r w:rsidR="00943893" w:rsidRPr="00943893">
        <w:rPr>
          <w:rFonts w:ascii="Arial" w:eastAsia="Times New Roman" w:hAnsi="Arial" w:cs="Arial"/>
          <w:sz w:val="24"/>
          <w:szCs w:val="24"/>
          <w:lang w:eastAsia="es-ES"/>
        </w:rPr>
        <w:t>01700318</w:t>
      </w:r>
      <w:r w:rsidRPr="0092354B">
        <w:rPr>
          <w:rFonts w:ascii="Arial" w:eastAsia="Times New Roman" w:hAnsi="Arial" w:cs="Arial"/>
          <w:sz w:val="24"/>
          <w:szCs w:val="24"/>
          <w:lang w:eastAsia="es-ES"/>
        </w:rPr>
        <w:t>,</w:t>
      </w:r>
      <w:r w:rsidRPr="0092354B">
        <w:rPr>
          <w:rFonts w:ascii="Arial" w:hAnsi="Arial" w:cs="Arial"/>
          <w:sz w:val="24"/>
          <w:szCs w:val="24"/>
        </w:rPr>
        <w:t xml:space="preserve"> a través del Plataforma Nacional de Transparencia, en donde requería lo siguiente:</w:t>
      </w:r>
    </w:p>
    <w:p w:rsidR="00B74C06" w:rsidRPr="007C50A1" w:rsidRDefault="00003945" w:rsidP="00003945">
      <w:pPr>
        <w:pStyle w:val="Sinespaciado"/>
        <w:spacing w:before="240" w:line="360" w:lineRule="auto"/>
        <w:ind w:firstLine="851"/>
        <w:jc w:val="both"/>
        <w:rPr>
          <w:rFonts w:ascii="Arial" w:hAnsi="Arial" w:cs="Arial"/>
          <w:b/>
          <w:sz w:val="24"/>
          <w:szCs w:val="24"/>
        </w:rPr>
      </w:pPr>
      <w:r w:rsidRPr="00003945">
        <w:rPr>
          <w:rFonts w:ascii="Arial" w:eastAsiaTheme="minorHAnsi" w:hAnsi="Arial" w:cs="Arial"/>
          <w:b/>
          <w:i/>
          <w:sz w:val="24"/>
          <w:szCs w:val="24"/>
          <w:lang w:val="es-MX"/>
        </w:rPr>
        <w:lastRenderedPageBreak/>
        <w:t>SOLICITO UN DIAGNOSTICO DEL ACCESO A LA CULTURA EN EL ESTADO DE SINALOA, QUE CONTENGA LOS</w:t>
      </w:r>
      <w:r>
        <w:rPr>
          <w:rFonts w:ascii="Arial" w:eastAsiaTheme="minorHAnsi" w:hAnsi="Arial" w:cs="Arial"/>
          <w:b/>
          <w:i/>
          <w:sz w:val="24"/>
          <w:szCs w:val="24"/>
          <w:lang w:val="es-MX"/>
        </w:rPr>
        <w:t xml:space="preserve"> </w:t>
      </w:r>
      <w:r w:rsidRPr="00003945">
        <w:rPr>
          <w:rFonts w:ascii="Arial" w:eastAsiaTheme="minorHAnsi" w:hAnsi="Arial" w:cs="Arial"/>
          <w:b/>
          <w:i/>
          <w:sz w:val="24"/>
          <w:szCs w:val="24"/>
          <w:lang w:val="es-MX"/>
        </w:rPr>
        <w:t>DATOS SIGUIENTES: CUANTAS PERSONAS ACCEDEN A SERVICIOS CULTURALES (PÚBLICOS Y PRIVADOS), LA</w:t>
      </w:r>
      <w:r>
        <w:rPr>
          <w:rFonts w:ascii="Arial" w:eastAsiaTheme="minorHAnsi" w:hAnsi="Arial" w:cs="Arial"/>
          <w:b/>
          <w:i/>
          <w:sz w:val="24"/>
          <w:szCs w:val="24"/>
          <w:lang w:val="es-MX"/>
        </w:rPr>
        <w:t xml:space="preserve"> </w:t>
      </w:r>
      <w:r w:rsidRPr="00003945">
        <w:rPr>
          <w:rFonts w:ascii="Arial" w:eastAsiaTheme="minorHAnsi" w:hAnsi="Arial" w:cs="Arial"/>
          <w:b/>
          <w:i/>
          <w:sz w:val="24"/>
          <w:szCs w:val="24"/>
          <w:lang w:val="es-MX"/>
        </w:rPr>
        <w:t>EDAD DE LAS PERSONAS QUE ACCEDEN A LOS SERVICIOS CULTURALES, EL GÉNERO DE LAS PERSONAS</w:t>
      </w:r>
      <w:r>
        <w:rPr>
          <w:rFonts w:ascii="Arial" w:eastAsiaTheme="minorHAnsi" w:hAnsi="Arial" w:cs="Arial"/>
          <w:b/>
          <w:i/>
          <w:sz w:val="24"/>
          <w:szCs w:val="24"/>
          <w:lang w:val="es-MX"/>
        </w:rPr>
        <w:t xml:space="preserve"> </w:t>
      </w:r>
      <w:r w:rsidRPr="00003945">
        <w:rPr>
          <w:rFonts w:ascii="Arial" w:eastAsiaTheme="minorHAnsi" w:hAnsi="Arial" w:cs="Arial"/>
          <w:b/>
          <w:i/>
          <w:sz w:val="24"/>
          <w:szCs w:val="24"/>
          <w:lang w:val="es-MX"/>
        </w:rPr>
        <w:t>QUE ACCEDEN A LA CULTURA (HOMBRE, MUJER, NIÑO,NIÑA) EL TIPO DE CULTURA QUE ACCEDEN EN</w:t>
      </w:r>
      <w:r>
        <w:rPr>
          <w:rFonts w:ascii="Arial" w:eastAsiaTheme="minorHAnsi" w:hAnsi="Arial" w:cs="Arial"/>
          <w:b/>
          <w:i/>
          <w:sz w:val="24"/>
          <w:szCs w:val="24"/>
          <w:lang w:val="es-MX"/>
        </w:rPr>
        <w:t xml:space="preserve"> </w:t>
      </w:r>
      <w:r w:rsidRPr="00003945">
        <w:rPr>
          <w:rFonts w:ascii="Arial" w:eastAsiaTheme="minorHAnsi" w:hAnsi="Arial" w:cs="Arial"/>
          <w:b/>
          <w:i/>
          <w:sz w:val="24"/>
          <w:szCs w:val="24"/>
          <w:lang w:val="es-MX"/>
        </w:rPr>
        <w:t>SINALOA (LECTURA, ARTE, BIBLIOTECA, EXHIBICIÓN DE TEATRO, CINE,CIRCO, ETC) DURANTE LOS ÚLTIMOS</w:t>
      </w:r>
      <w:r>
        <w:rPr>
          <w:rFonts w:ascii="Arial" w:eastAsiaTheme="minorHAnsi" w:hAnsi="Arial" w:cs="Arial"/>
          <w:b/>
          <w:i/>
          <w:sz w:val="24"/>
          <w:szCs w:val="24"/>
          <w:lang w:val="es-MX"/>
        </w:rPr>
        <w:t xml:space="preserve"> </w:t>
      </w:r>
      <w:r w:rsidRPr="00003945">
        <w:rPr>
          <w:rFonts w:ascii="Arial" w:eastAsiaTheme="minorHAnsi" w:hAnsi="Arial" w:cs="Arial"/>
          <w:b/>
          <w:i/>
          <w:sz w:val="24"/>
          <w:szCs w:val="24"/>
          <w:lang w:val="es-MX"/>
        </w:rPr>
        <w:t>10 AÑOS, ES DECIR A PARTIR DEL AÑO 2008 AL 2018.</w:t>
      </w:r>
    </w:p>
    <w:p w:rsidR="00003945" w:rsidRDefault="00B74C06" w:rsidP="00B74C06">
      <w:pPr>
        <w:pStyle w:val="Sinespaciado"/>
        <w:numPr>
          <w:ilvl w:val="0"/>
          <w:numId w:val="1"/>
        </w:numPr>
        <w:spacing w:before="240" w:line="360" w:lineRule="auto"/>
        <w:ind w:left="0" w:firstLine="851"/>
        <w:jc w:val="both"/>
        <w:rPr>
          <w:rFonts w:ascii="Arial" w:hAnsi="Arial" w:cs="Arial"/>
          <w:sz w:val="24"/>
          <w:szCs w:val="24"/>
        </w:rPr>
      </w:pPr>
      <w:r w:rsidRPr="0092354B">
        <w:rPr>
          <w:rFonts w:ascii="Arial" w:hAnsi="Arial" w:cs="Arial"/>
          <w:sz w:val="24"/>
          <w:szCs w:val="24"/>
        </w:rPr>
        <w:t xml:space="preserve">Que el día </w:t>
      </w:r>
      <w:r w:rsidR="00003945">
        <w:rPr>
          <w:rFonts w:ascii="Arial" w:hAnsi="Arial" w:cs="Arial"/>
          <w:sz w:val="24"/>
          <w:szCs w:val="24"/>
        </w:rPr>
        <w:t>14</w:t>
      </w:r>
      <w:r>
        <w:rPr>
          <w:rFonts w:ascii="Arial" w:hAnsi="Arial" w:cs="Arial"/>
          <w:sz w:val="24"/>
          <w:szCs w:val="24"/>
        </w:rPr>
        <w:t xml:space="preserve"> de </w:t>
      </w:r>
      <w:r w:rsidR="00003945">
        <w:rPr>
          <w:rFonts w:ascii="Arial" w:hAnsi="Arial" w:cs="Arial"/>
          <w:sz w:val="24"/>
          <w:szCs w:val="24"/>
        </w:rPr>
        <w:t>diciembre</w:t>
      </w:r>
      <w:r w:rsidRPr="0092354B">
        <w:rPr>
          <w:rFonts w:ascii="Arial" w:hAnsi="Arial" w:cs="Arial"/>
          <w:sz w:val="24"/>
          <w:szCs w:val="24"/>
        </w:rPr>
        <w:t xml:space="preserve"> </w:t>
      </w:r>
      <w:r w:rsidRPr="0092354B">
        <w:rPr>
          <w:rFonts w:ascii="Arial" w:hAnsi="Arial" w:cs="Arial"/>
          <w:bCs/>
          <w:spacing w:val="-3"/>
          <w:sz w:val="24"/>
          <w:szCs w:val="24"/>
        </w:rPr>
        <w:t>de 201</w:t>
      </w:r>
      <w:r w:rsidR="00003945">
        <w:rPr>
          <w:rFonts w:ascii="Arial" w:hAnsi="Arial" w:cs="Arial"/>
          <w:bCs/>
          <w:spacing w:val="-3"/>
          <w:sz w:val="24"/>
          <w:szCs w:val="24"/>
        </w:rPr>
        <w:t>8</w:t>
      </w:r>
      <w:r w:rsidRPr="0092354B">
        <w:rPr>
          <w:rFonts w:ascii="Arial" w:hAnsi="Arial" w:cs="Arial"/>
          <w:sz w:val="24"/>
          <w:szCs w:val="24"/>
        </w:rPr>
        <w:t xml:space="preserve">, de conformidad con lo que establece el artículo 136 de la Ley Transparencia y Acceso a la Información Pública del Estado de Sinaloa, esta dependencia </w:t>
      </w:r>
      <w:r w:rsidRPr="0092354B">
        <w:rPr>
          <w:rFonts w:ascii="Arial" w:hAnsi="Arial" w:cs="Arial"/>
          <w:bCs/>
          <w:spacing w:val="-3"/>
          <w:sz w:val="24"/>
          <w:szCs w:val="24"/>
        </w:rPr>
        <w:t xml:space="preserve">por medio del Sistema </w:t>
      </w:r>
      <w:r w:rsidRPr="0092354B">
        <w:rPr>
          <w:rFonts w:ascii="Arial" w:hAnsi="Arial" w:cs="Arial"/>
          <w:sz w:val="24"/>
          <w:szCs w:val="24"/>
        </w:rPr>
        <w:t>Plataforma Nacional de Transparencia dio respuesta en tiempo y forma a la solicitud mencionada en el punto próximo anterior.</w:t>
      </w:r>
    </w:p>
    <w:p w:rsidR="00B74C06" w:rsidRPr="0092354B" w:rsidRDefault="00003945" w:rsidP="00003945">
      <w:pPr>
        <w:pStyle w:val="Sinespaciado"/>
        <w:spacing w:before="240" w:line="360" w:lineRule="auto"/>
        <w:jc w:val="both"/>
        <w:rPr>
          <w:rFonts w:ascii="Arial" w:hAnsi="Arial" w:cs="Arial"/>
          <w:sz w:val="24"/>
          <w:szCs w:val="24"/>
        </w:rPr>
      </w:pPr>
      <w:r>
        <w:rPr>
          <w:noProof/>
          <w:lang w:val="es-MX" w:eastAsia="es-MX"/>
        </w:rPr>
        <w:drawing>
          <wp:inline distT="0" distB="0" distL="0" distR="0" wp14:anchorId="6210FBB7" wp14:editId="2FBA4200">
            <wp:extent cx="5611708" cy="2297375"/>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5908"/>
                    <a:stretch/>
                  </pic:blipFill>
                  <pic:spPr bwMode="auto">
                    <a:xfrm>
                      <a:off x="0" y="0"/>
                      <a:ext cx="5636713" cy="23076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
    <w:p w:rsidR="00B74C06" w:rsidRDefault="00B74C06" w:rsidP="00B74C06">
      <w:pPr>
        <w:pStyle w:val="Sinespaciado"/>
        <w:spacing w:before="240" w:line="360" w:lineRule="auto"/>
        <w:ind w:firstLine="851"/>
        <w:jc w:val="both"/>
        <w:rPr>
          <w:rFonts w:ascii="Arial" w:hAnsi="Arial" w:cs="Arial"/>
          <w:sz w:val="24"/>
          <w:szCs w:val="24"/>
        </w:rPr>
      </w:pPr>
    </w:p>
    <w:p w:rsidR="00B74C06" w:rsidRDefault="00502F70" w:rsidP="00B74C06">
      <w:pPr>
        <w:pStyle w:val="Sinespaciado"/>
        <w:spacing w:before="240" w:line="360" w:lineRule="auto"/>
        <w:ind w:firstLine="851"/>
        <w:jc w:val="both"/>
        <w:rPr>
          <w:rFonts w:ascii="Arial" w:hAnsi="Arial" w:cs="Arial"/>
          <w:sz w:val="24"/>
          <w:szCs w:val="24"/>
        </w:rPr>
      </w:pPr>
      <w:r>
        <w:rPr>
          <w:noProof/>
          <w:lang w:val="es-MX" w:eastAsia="es-MX"/>
        </w:rPr>
        <w:lastRenderedPageBreak/>
        <w:drawing>
          <wp:inline distT="0" distB="0" distL="0" distR="0" wp14:anchorId="219765DE" wp14:editId="17891E51">
            <wp:extent cx="5612130" cy="3149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49600"/>
                    </a:xfrm>
                    <a:prstGeom prst="rect">
                      <a:avLst/>
                    </a:prstGeom>
                  </pic:spPr>
                </pic:pic>
              </a:graphicData>
            </a:graphic>
          </wp:inline>
        </w:drawing>
      </w:r>
    </w:p>
    <w:p w:rsidR="00B74C06" w:rsidRDefault="00502F70" w:rsidP="00502F70">
      <w:pPr>
        <w:pStyle w:val="Sinespaciado"/>
        <w:spacing w:before="240" w:line="360" w:lineRule="auto"/>
        <w:jc w:val="both"/>
        <w:rPr>
          <w:rFonts w:ascii="Arial" w:hAnsi="Arial" w:cs="Arial"/>
          <w:sz w:val="24"/>
          <w:szCs w:val="24"/>
        </w:rPr>
      </w:pPr>
      <w:r>
        <w:rPr>
          <w:noProof/>
          <w:lang w:val="es-MX" w:eastAsia="es-MX"/>
        </w:rPr>
        <w:drawing>
          <wp:anchor distT="0" distB="0" distL="114300" distR="114300" simplePos="0" relativeHeight="251658240" behindDoc="1" locked="0" layoutInCell="1" allowOverlap="1" wp14:anchorId="5C825525" wp14:editId="0F096634">
            <wp:simplePos x="0" y="0"/>
            <wp:positionH relativeFrom="column">
              <wp:posOffset>2921330</wp:posOffset>
            </wp:positionH>
            <wp:positionV relativeFrom="paragraph">
              <wp:posOffset>160507</wp:posOffset>
            </wp:positionV>
            <wp:extent cx="2915285" cy="3769995"/>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5285" cy="3769995"/>
                    </a:xfrm>
                    <a:prstGeom prst="rect">
                      <a:avLst/>
                    </a:prstGeom>
                  </pic:spPr>
                </pic:pic>
              </a:graphicData>
            </a:graphic>
          </wp:anchor>
        </w:drawing>
      </w:r>
      <w:r>
        <w:rPr>
          <w:noProof/>
          <w:lang w:val="es-MX" w:eastAsia="es-MX"/>
        </w:rPr>
        <w:drawing>
          <wp:inline distT="0" distB="0" distL="0" distR="0" wp14:anchorId="07512F93" wp14:editId="509ADD03">
            <wp:extent cx="2915392" cy="377048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7824" cy="3786561"/>
                    </a:xfrm>
                    <a:prstGeom prst="rect">
                      <a:avLst/>
                    </a:prstGeom>
                  </pic:spPr>
                </pic:pic>
              </a:graphicData>
            </a:graphic>
          </wp:inline>
        </w:drawing>
      </w:r>
      <w:r w:rsidRPr="00502F70">
        <w:rPr>
          <w:noProof/>
          <w:lang w:eastAsia="es-MX"/>
        </w:rPr>
        <w:t xml:space="preserve"> </w:t>
      </w:r>
    </w:p>
    <w:p w:rsidR="00B74C06" w:rsidRPr="0092354B" w:rsidRDefault="00193031" w:rsidP="00B74C06">
      <w:pPr>
        <w:pStyle w:val="Sinespaciado"/>
        <w:numPr>
          <w:ilvl w:val="0"/>
          <w:numId w:val="1"/>
        </w:numPr>
        <w:spacing w:before="240" w:line="360" w:lineRule="auto"/>
        <w:ind w:left="0" w:firstLine="851"/>
        <w:jc w:val="both"/>
        <w:rPr>
          <w:rFonts w:ascii="Arial" w:hAnsi="Arial" w:cs="Arial"/>
          <w:sz w:val="24"/>
          <w:szCs w:val="24"/>
        </w:rPr>
      </w:pPr>
      <w:r>
        <w:rPr>
          <w:rFonts w:ascii="Arial" w:hAnsi="Arial" w:cs="Arial"/>
          <w:sz w:val="24"/>
          <w:szCs w:val="24"/>
        </w:rPr>
        <w:lastRenderedPageBreak/>
        <w:t xml:space="preserve">Que el día 8 de enero, </w:t>
      </w:r>
      <w:r w:rsidRPr="0092354B">
        <w:rPr>
          <w:rFonts w:ascii="Arial" w:hAnsi="Arial" w:cs="Arial"/>
          <w:bCs/>
          <w:spacing w:val="-3"/>
          <w:sz w:val="24"/>
          <w:szCs w:val="24"/>
        </w:rPr>
        <w:t xml:space="preserve">se recibió notificación por parte de esa H. </w:t>
      </w:r>
      <w:r w:rsidRPr="0092354B">
        <w:rPr>
          <w:rFonts w:ascii="Arial" w:hAnsi="Arial" w:cs="Arial"/>
          <w:sz w:val="24"/>
          <w:szCs w:val="24"/>
        </w:rPr>
        <w:t>Comisión Estatal para el Acceso a la Información Pública del Estado de Sinaloa, a través del Sistema Plataforma Nacional de Transparencia,</w:t>
      </w:r>
      <w:r>
        <w:rPr>
          <w:rFonts w:ascii="Arial" w:hAnsi="Arial" w:cs="Arial"/>
          <w:sz w:val="24"/>
          <w:szCs w:val="24"/>
        </w:rPr>
        <w:t xml:space="preserve"> </w:t>
      </w:r>
      <w:r w:rsidR="00B74C06" w:rsidRPr="0092354B">
        <w:rPr>
          <w:rFonts w:ascii="Arial" w:hAnsi="Arial" w:cs="Arial"/>
          <w:sz w:val="24"/>
          <w:szCs w:val="24"/>
        </w:rPr>
        <w:t>mediante oficio fechado el</w:t>
      </w:r>
      <w:r w:rsidR="00B74C06" w:rsidRPr="0092354B">
        <w:rPr>
          <w:rFonts w:ascii="Arial" w:hAnsi="Arial" w:cs="Arial"/>
          <w:bCs/>
          <w:spacing w:val="-3"/>
          <w:sz w:val="24"/>
          <w:szCs w:val="24"/>
        </w:rPr>
        <w:t xml:space="preserve"> </w:t>
      </w:r>
      <w:r w:rsidR="00B74C06">
        <w:rPr>
          <w:rFonts w:ascii="Arial" w:hAnsi="Arial" w:cs="Arial"/>
          <w:bCs/>
          <w:spacing w:val="-3"/>
          <w:sz w:val="24"/>
          <w:szCs w:val="24"/>
        </w:rPr>
        <w:t>0</w:t>
      </w:r>
      <w:r>
        <w:rPr>
          <w:rFonts w:ascii="Arial" w:hAnsi="Arial" w:cs="Arial"/>
          <w:bCs/>
          <w:spacing w:val="-3"/>
          <w:sz w:val="24"/>
          <w:szCs w:val="24"/>
        </w:rPr>
        <w:t>7</w:t>
      </w:r>
      <w:r w:rsidR="00B74C06">
        <w:rPr>
          <w:rFonts w:ascii="Arial" w:hAnsi="Arial" w:cs="Arial"/>
          <w:bCs/>
          <w:spacing w:val="-3"/>
          <w:sz w:val="24"/>
          <w:szCs w:val="24"/>
        </w:rPr>
        <w:t xml:space="preserve"> de Octubre</w:t>
      </w:r>
      <w:r w:rsidR="00B74C06" w:rsidRPr="0092354B">
        <w:rPr>
          <w:rFonts w:ascii="Arial" w:hAnsi="Arial" w:cs="Arial"/>
          <w:bCs/>
          <w:spacing w:val="-3"/>
          <w:sz w:val="24"/>
          <w:szCs w:val="24"/>
        </w:rPr>
        <w:t xml:space="preserve"> de 2017, </w:t>
      </w:r>
      <w:r w:rsidR="00B74C06" w:rsidRPr="0092354B">
        <w:rPr>
          <w:rFonts w:ascii="Arial" w:hAnsi="Arial" w:cs="Arial"/>
          <w:sz w:val="24"/>
          <w:szCs w:val="24"/>
        </w:rPr>
        <w:t xml:space="preserve">haciendo del conocimiento </w:t>
      </w:r>
      <w:r w:rsidR="00B74C06" w:rsidRPr="0092354B">
        <w:rPr>
          <w:rFonts w:ascii="Arial" w:hAnsi="Arial" w:cs="Arial"/>
          <w:bCs/>
          <w:spacing w:val="-3"/>
          <w:sz w:val="24"/>
          <w:szCs w:val="24"/>
        </w:rPr>
        <w:t xml:space="preserve">la admisión del </w:t>
      </w:r>
      <w:r w:rsidR="00B74C06" w:rsidRPr="0092354B">
        <w:rPr>
          <w:rFonts w:ascii="Arial" w:hAnsi="Arial" w:cs="Arial"/>
          <w:b/>
          <w:bCs/>
          <w:spacing w:val="-3"/>
          <w:sz w:val="24"/>
          <w:szCs w:val="24"/>
        </w:rPr>
        <w:t>recurso de revisión</w:t>
      </w:r>
      <w:r w:rsidR="00B74C06" w:rsidRPr="0092354B">
        <w:rPr>
          <w:rFonts w:ascii="Arial" w:hAnsi="Arial" w:cs="Arial"/>
          <w:bCs/>
          <w:spacing w:val="-3"/>
          <w:sz w:val="24"/>
          <w:szCs w:val="24"/>
        </w:rPr>
        <w:t xml:space="preserve"> con número de folio</w:t>
      </w:r>
      <w:r w:rsidR="00B74C06" w:rsidRPr="0092354B">
        <w:rPr>
          <w:rFonts w:ascii="Arial" w:hAnsi="Arial" w:cs="Arial"/>
          <w:sz w:val="24"/>
          <w:szCs w:val="24"/>
        </w:rPr>
        <w:t xml:space="preserve"> </w:t>
      </w:r>
      <w:r w:rsidR="00B74C06">
        <w:rPr>
          <w:rFonts w:ascii="Arial" w:hAnsi="Arial" w:cs="Arial"/>
          <w:sz w:val="24"/>
          <w:szCs w:val="24"/>
        </w:rPr>
        <w:t>RR00026517</w:t>
      </w:r>
      <w:r w:rsidR="00B74C06" w:rsidRPr="0092354B">
        <w:rPr>
          <w:rFonts w:ascii="Arial" w:hAnsi="Arial" w:cs="Arial"/>
          <w:bCs/>
          <w:spacing w:val="-3"/>
          <w:sz w:val="24"/>
          <w:szCs w:val="24"/>
        </w:rPr>
        <w:t xml:space="preserve">, promovido por </w:t>
      </w:r>
      <w:r w:rsidR="00B74C06">
        <w:rPr>
          <w:rFonts w:ascii="Arial" w:hAnsi="Arial" w:cs="Arial"/>
          <w:bCs/>
          <w:spacing w:val="-3"/>
          <w:sz w:val="24"/>
          <w:szCs w:val="24"/>
        </w:rPr>
        <w:t>la</w:t>
      </w:r>
      <w:r w:rsidR="00B74C06" w:rsidRPr="0092354B">
        <w:rPr>
          <w:rFonts w:ascii="Arial" w:hAnsi="Arial" w:cs="Arial"/>
          <w:bCs/>
          <w:spacing w:val="-3"/>
          <w:sz w:val="24"/>
          <w:szCs w:val="24"/>
        </w:rPr>
        <w:t xml:space="preserve"> C. </w:t>
      </w:r>
      <w:proofErr w:type="spellStart"/>
      <w:r w:rsidR="00943893">
        <w:rPr>
          <w:rFonts w:ascii="Arial" w:hAnsi="Arial" w:cs="Arial"/>
          <w:bCs/>
          <w:spacing w:val="-3"/>
          <w:sz w:val="24"/>
          <w:szCs w:val="24"/>
        </w:rPr>
        <w:t>Supertransparente</w:t>
      </w:r>
      <w:proofErr w:type="spellEnd"/>
      <w:r w:rsidR="00943893">
        <w:rPr>
          <w:rFonts w:ascii="Arial" w:hAnsi="Arial" w:cs="Arial"/>
          <w:bCs/>
          <w:spacing w:val="-3"/>
          <w:sz w:val="24"/>
          <w:szCs w:val="24"/>
        </w:rPr>
        <w:t xml:space="preserve"> Transparencia</w:t>
      </w:r>
      <w:r w:rsidR="00B74C06" w:rsidRPr="0092354B">
        <w:rPr>
          <w:rFonts w:ascii="Arial" w:hAnsi="Arial" w:cs="Arial"/>
          <w:bCs/>
          <w:spacing w:val="-3"/>
          <w:sz w:val="24"/>
          <w:szCs w:val="24"/>
        </w:rPr>
        <w:t>,</w:t>
      </w:r>
      <w:r w:rsidR="00B74C06" w:rsidRPr="0092354B">
        <w:rPr>
          <w:rFonts w:ascii="Arial" w:hAnsi="Arial" w:cs="Arial"/>
          <w:sz w:val="24"/>
          <w:szCs w:val="24"/>
        </w:rPr>
        <w:t xml:space="preserve"> motivando su impugnación en lo siguiente</w:t>
      </w:r>
      <w:r w:rsidR="00B74C06" w:rsidRPr="0092354B">
        <w:rPr>
          <w:rFonts w:ascii="Arial" w:hAnsi="Arial" w:cs="Arial"/>
          <w:b/>
          <w:sz w:val="24"/>
          <w:szCs w:val="24"/>
        </w:rPr>
        <w:t>:</w:t>
      </w:r>
    </w:p>
    <w:p w:rsidR="0080596B" w:rsidRPr="0080596B" w:rsidRDefault="0080596B" w:rsidP="0080596B">
      <w:pPr>
        <w:pStyle w:val="Sinespaciado"/>
        <w:spacing w:before="240" w:line="360" w:lineRule="auto"/>
        <w:ind w:firstLine="851"/>
        <w:jc w:val="both"/>
        <w:rPr>
          <w:rFonts w:ascii="Arial" w:hAnsi="Arial" w:cs="Arial"/>
          <w:b/>
          <w:i/>
          <w:sz w:val="24"/>
          <w:szCs w:val="24"/>
        </w:rPr>
      </w:pPr>
      <w:r w:rsidRPr="0080596B">
        <w:rPr>
          <w:rFonts w:ascii="Arial" w:hAnsi="Arial" w:cs="Arial"/>
          <w:b/>
          <w:i/>
          <w:sz w:val="24"/>
          <w:szCs w:val="24"/>
        </w:rPr>
        <w:t>CONFORME AL ARTÍCULO 6 DE LA CONSTITUCIÓN POLÍTICA DE LOS ESTADOS UNIDOS MEXICANOS, EN VINCULACIÓN CON EL ARTÍCULO 171 DE LA LEY DE TRANSPARENCIA Y ACCESO A LA INFORMACIÓN PÚBLICA DEL ESTADO DE SINALOA, EN VIRTUD DE QUE LA RESPUESTA A LA SOLICITUD DE INFORMACIÓN NÚMERO 01700318, ES INCOMPLETA, CONFUSA, INEXACTA, DEFICIENTE E INSUFICIENTE DE LA DEBIDA FUNDAMENTACIÓN Y/O MOTIVACIÓN EN LA RESPUESTA VENGO A INTERPONER EL RECURSO DE REVISIÓN, YA QUE EN NINGÚN MOMENTO PROPORCIONA LA INFORMACIÓN SOLICITADA SIGUIENTE:</w:t>
      </w:r>
    </w:p>
    <w:p w:rsidR="0080596B" w:rsidRPr="0080596B" w:rsidRDefault="0080596B" w:rsidP="0080596B">
      <w:pPr>
        <w:pStyle w:val="Sinespaciado"/>
        <w:spacing w:before="240" w:line="360" w:lineRule="auto"/>
        <w:ind w:firstLine="851"/>
        <w:jc w:val="both"/>
        <w:rPr>
          <w:rFonts w:ascii="Arial" w:hAnsi="Arial" w:cs="Arial"/>
          <w:b/>
          <w:i/>
          <w:sz w:val="24"/>
          <w:szCs w:val="24"/>
        </w:rPr>
      </w:pPr>
      <w:r w:rsidRPr="0080596B">
        <w:rPr>
          <w:rFonts w:ascii="Arial" w:hAnsi="Arial" w:cs="Arial"/>
          <w:b/>
          <w:i/>
          <w:sz w:val="24"/>
          <w:szCs w:val="24"/>
        </w:rPr>
        <w:t>• PERSONAS QUE ACCEDEN A LOS SERVICIOS CULTURALES (PÚBLICOS Y PRIVADOS)</w:t>
      </w:r>
    </w:p>
    <w:p w:rsidR="0080596B" w:rsidRPr="0080596B" w:rsidRDefault="0080596B" w:rsidP="0080596B">
      <w:pPr>
        <w:pStyle w:val="Sinespaciado"/>
        <w:spacing w:before="240" w:line="360" w:lineRule="auto"/>
        <w:ind w:firstLine="851"/>
        <w:jc w:val="both"/>
        <w:rPr>
          <w:rFonts w:ascii="Arial" w:hAnsi="Arial" w:cs="Arial"/>
          <w:b/>
          <w:i/>
          <w:sz w:val="24"/>
          <w:szCs w:val="24"/>
        </w:rPr>
      </w:pPr>
      <w:r w:rsidRPr="0080596B">
        <w:rPr>
          <w:rFonts w:ascii="Arial" w:hAnsi="Arial" w:cs="Arial"/>
          <w:b/>
          <w:i/>
          <w:sz w:val="24"/>
          <w:szCs w:val="24"/>
        </w:rPr>
        <w:t>• EDAD DE LAS PERSONAS QUE ACCEDEN A LOS SERVICIOS CULTURALES (PÚBLICOS Y PRIVADOS)</w:t>
      </w:r>
    </w:p>
    <w:p w:rsidR="0080596B" w:rsidRPr="0080596B" w:rsidRDefault="0080596B" w:rsidP="0080596B">
      <w:pPr>
        <w:pStyle w:val="Sinespaciado"/>
        <w:spacing w:before="240" w:line="360" w:lineRule="auto"/>
        <w:ind w:firstLine="851"/>
        <w:jc w:val="both"/>
        <w:rPr>
          <w:rFonts w:ascii="Arial" w:hAnsi="Arial" w:cs="Arial"/>
          <w:b/>
          <w:i/>
          <w:sz w:val="24"/>
          <w:szCs w:val="24"/>
        </w:rPr>
      </w:pPr>
      <w:r w:rsidRPr="0080596B">
        <w:rPr>
          <w:rFonts w:ascii="Arial" w:hAnsi="Arial" w:cs="Arial"/>
          <w:b/>
          <w:i/>
          <w:sz w:val="24"/>
          <w:szCs w:val="24"/>
        </w:rPr>
        <w:t>• GENERO DE LAS PERSONAS QUE ACCEDEN A LOS SERVICIOS CULTURALES (PÚBLICOS Y PRIVADOS)</w:t>
      </w:r>
    </w:p>
    <w:p w:rsidR="0080596B" w:rsidRPr="0080596B" w:rsidRDefault="0080596B" w:rsidP="0080596B">
      <w:pPr>
        <w:pStyle w:val="Sinespaciado"/>
        <w:spacing w:before="240" w:line="360" w:lineRule="auto"/>
        <w:ind w:firstLine="851"/>
        <w:jc w:val="both"/>
        <w:rPr>
          <w:rFonts w:ascii="Arial" w:hAnsi="Arial" w:cs="Arial"/>
          <w:b/>
          <w:i/>
          <w:sz w:val="24"/>
          <w:szCs w:val="24"/>
        </w:rPr>
      </w:pPr>
      <w:r w:rsidRPr="0080596B">
        <w:rPr>
          <w:rFonts w:ascii="Arial" w:hAnsi="Arial" w:cs="Arial"/>
          <w:b/>
          <w:i/>
          <w:sz w:val="24"/>
          <w:szCs w:val="24"/>
        </w:rPr>
        <w:t>• TIPO DE CULTURA QUE ACCEDEN LAS PERSONAS EN SINALOA (LECTURA, ARTE, BIBLIOTECA, EXHIBICIÓN DE TEATRO, CINE, CIRCO, ETC.)</w:t>
      </w:r>
    </w:p>
    <w:p w:rsidR="00B74C06" w:rsidRPr="00242005" w:rsidRDefault="0080596B" w:rsidP="0080596B">
      <w:pPr>
        <w:pStyle w:val="Sinespaciado"/>
        <w:spacing w:before="240" w:line="360" w:lineRule="auto"/>
        <w:ind w:firstLine="851"/>
        <w:jc w:val="both"/>
        <w:rPr>
          <w:rFonts w:ascii="Arial" w:hAnsi="Arial" w:cs="Arial"/>
          <w:b/>
          <w:i/>
          <w:sz w:val="24"/>
          <w:szCs w:val="24"/>
          <w:lang w:val="es-MX"/>
        </w:rPr>
      </w:pPr>
      <w:r w:rsidRPr="0080596B">
        <w:rPr>
          <w:rFonts w:ascii="Arial" w:hAnsi="Arial" w:cs="Arial"/>
          <w:b/>
          <w:i/>
          <w:sz w:val="24"/>
          <w:szCs w:val="24"/>
        </w:rPr>
        <w:t xml:space="preserve">LO ANTERIOR, DURANTE LOS ÚLTIMOS 10 AÑOS, ES DECIR A PARTIR DEL 2008 Y HASTA EL 2018.------------------------------------------------------------ </w:t>
      </w:r>
    </w:p>
    <w:p w:rsidR="00B74C06" w:rsidRPr="00242005" w:rsidRDefault="00B74C06" w:rsidP="00B74C06">
      <w:pPr>
        <w:pStyle w:val="Sinespaciado"/>
        <w:spacing w:before="240" w:line="360" w:lineRule="auto"/>
        <w:ind w:firstLine="851"/>
        <w:jc w:val="both"/>
        <w:rPr>
          <w:rFonts w:ascii="Arial" w:hAnsi="Arial" w:cs="Arial"/>
          <w:b/>
          <w:i/>
          <w:sz w:val="24"/>
          <w:szCs w:val="24"/>
          <w:lang w:val="es-MX"/>
        </w:rPr>
      </w:pPr>
    </w:p>
    <w:p w:rsidR="00B74C06" w:rsidRPr="0092354B" w:rsidRDefault="00B74C06" w:rsidP="00B74C06">
      <w:pPr>
        <w:pStyle w:val="Prrafodelista"/>
        <w:numPr>
          <w:ilvl w:val="0"/>
          <w:numId w:val="1"/>
        </w:numPr>
        <w:spacing w:before="240" w:after="0" w:line="360" w:lineRule="auto"/>
        <w:ind w:left="0" w:firstLine="851"/>
        <w:jc w:val="both"/>
        <w:rPr>
          <w:rFonts w:ascii="Arial" w:hAnsi="Arial" w:cs="Arial"/>
          <w:sz w:val="24"/>
          <w:szCs w:val="24"/>
        </w:rPr>
      </w:pPr>
      <w:r w:rsidRPr="0092354B">
        <w:rPr>
          <w:rFonts w:ascii="Arial" w:hAnsi="Arial" w:cs="Arial"/>
          <w:sz w:val="24"/>
          <w:szCs w:val="24"/>
        </w:rPr>
        <w:t>En base a los hechos anteriormente expuestos, me permito realizar las siguientes:</w:t>
      </w:r>
    </w:p>
    <w:p w:rsidR="00B74C06" w:rsidRPr="0092354B" w:rsidRDefault="00B74C06" w:rsidP="00B74C06">
      <w:pPr>
        <w:spacing w:before="240" w:after="0" w:line="360" w:lineRule="auto"/>
        <w:ind w:firstLine="851"/>
        <w:jc w:val="center"/>
        <w:rPr>
          <w:rFonts w:ascii="Arial" w:hAnsi="Arial" w:cs="Arial"/>
          <w:b/>
          <w:sz w:val="24"/>
          <w:szCs w:val="24"/>
          <w:lang w:val="en-US"/>
        </w:rPr>
      </w:pPr>
      <w:r w:rsidRPr="0092354B">
        <w:rPr>
          <w:rFonts w:ascii="Arial" w:hAnsi="Arial" w:cs="Arial"/>
          <w:b/>
          <w:sz w:val="24"/>
          <w:szCs w:val="24"/>
          <w:lang w:val="en-US"/>
        </w:rPr>
        <w:t>M A N I F E S T A C I O N E S</w:t>
      </w:r>
    </w:p>
    <w:p w:rsidR="00B74C06" w:rsidRDefault="00B74C06" w:rsidP="00B74C06">
      <w:pPr>
        <w:pStyle w:val="Prrafodelista"/>
        <w:autoSpaceDE w:val="0"/>
        <w:autoSpaceDN w:val="0"/>
        <w:adjustRightInd w:val="0"/>
        <w:spacing w:before="240" w:line="360" w:lineRule="auto"/>
        <w:ind w:left="0" w:firstLine="851"/>
        <w:jc w:val="both"/>
        <w:rPr>
          <w:rFonts w:ascii="Arial" w:hAnsi="Arial" w:cs="Arial"/>
          <w:sz w:val="24"/>
          <w:szCs w:val="24"/>
        </w:rPr>
      </w:pPr>
      <w:r w:rsidRPr="0092354B">
        <w:rPr>
          <w:rFonts w:ascii="Arial" w:hAnsi="Arial" w:cs="Arial"/>
          <w:sz w:val="24"/>
          <w:szCs w:val="24"/>
        </w:rPr>
        <w:t xml:space="preserve">Que de la lectura integral del acuse del Recurso de Revisión; así como de las razones o motivos de inconformidad de la misma, se observa </w:t>
      </w:r>
      <w:r>
        <w:rPr>
          <w:rFonts w:ascii="Arial" w:hAnsi="Arial" w:cs="Arial"/>
          <w:sz w:val="24"/>
          <w:szCs w:val="24"/>
        </w:rPr>
        <w:t>que lo que el recurrente escribe en el apartado razones o motivos de inconformidad, transcrito en el punto 3, manifiesta inconformidad en contra de la información que este Sujeto Obligado proporcionó en la respuesta de origen, sin embargo nunca ha sido la intención de este Instituto violentar el derecho humano a la información del solicitante y mucho menos que este último se sintiera agraviado por la respues</w:t>
      </w:r>
      <w:r w:rsidR="0080596B">
        <w:rPr>
          <w:rFonts w:ascii="Arial" w:hAnsi="Arial" w:cs="Arial"/>
          <w:sz w:val="24"/>
          <w:szCs w:val="24"/>
        </w:rPr>
        <w:t xml:space="preserve">ta, ya que aún y cuando el ISIC, como Organismo Público Descentralizado del Gobierno del Estado, tiene </w:t>
      </w:r>
      <w:r w:rsidR="00935A2E">
        <w:rPr>
          <w:rFonts w:ascii="Arial" w:hAnsi="Arial" w:cs="Arial"/>
          <w:sz w:val="24"/>
          <w:szCs w:val="24"/>
        </w:rPr>
        <w:t>el</w:t>
      </w:r>
      <w:r w:rsidR="0080596B">
        <w:rPr>
          <w:rFonts w:ascii="Arial" w:hAnsi="Arial" w:cs="Arial"/>
          <w:sz w:val="24"/>
          <w:szCs w:val="24"/>
        </w:rPr>
        <w:t xml:space="preserve"> compromiso </w:t>
      </w:r>
      <w:r w:rsidR="00935A2E">
        <w:rPr>
          <w:rFonts w:ascii="Arial" w:hAnsi="Arial" w:cs="Arial"/>
          <w:sz w:val="24"/>
          <w:szCs w:val="24"/>
        </w:rPr>
        <w:t>social</w:t>
      </w:r>
      <w:r w:rsidR="0080596B">
        <w:rPr>
          <w:rFonts w:ascii="Arial" w:hAnsi="Arial" w:cs="Arial"/>
          <w:sz w:val="24"/>
          <w:szCs w:val="24"/>
        </w:rPr>
        <w:t xml:space="preserve">, en su labor como rector de la política cultural de manera eficaz y </w:t>
      </w:r>
      <w:r w:rsidR="005D2EBD">
        <w:rPr>
          <w:rFonts w:ascii="Arial" w:hAnsi="Arial" w:cs="Arial"/>
          <w:sz w:val="24"/>
          <w:szCs w:val="24"/>
        </w:rPr>
        <w:t>transparente, éste</w:t>
      </w:r>
      <w:r w:rsidR="00935A2E">
        <w:rPr>
          <w:rFonts w:ascii="Arial" w:hAnsi="Arial" w:cs="Arial"/>
          <w:sz w:val="24"/>
          <w:szCs w:val="24"/>
        </w:rPr>
        <w:t xml:space="preserve"> </w:t>
      </w:r>
      <w:r w:rsidR="005D2EBD">
        <w:rPr>
          <w:rFonts w:ascii="Arial" w:hAnsi="Arial" w:cs="Arial"/>
          <w:sz w:val="24"/>
          <w:szCs w:val="24"/>
        </w:rPr>
        <w:t>n</w:t>
      </w:r>
      <w:r w:rsidR="00935A2E">
        <w:rPr>
          <w:rFonts w:ascii="Arial" w:hAnsi="Arial" w:cs="Arial"/>
          <w:sz w:val="24"/>
          <w:szCs w:val="24"/>
        </w:rPr>
        <w:t>o cuenta con un sistema de información estad</w:t>
      </w:r>
      <w:r w:rsidR="00604163">
        <w:rPr>
          <w:rFonts w:ascii="Arial" w:hAnsi="Arial" w:cs="Arial"/>
          <w:sz w:val="24"/>
          <w:szCs w:val="24"/>
        </w:rPr>
        <w:t xml:space="preserve">ística propio, que dé cuenta sobre </w:t>
      </w:r>
      <w:r w:rsidR="00012606">
        <w:rPr>
          <w:rFonts w:ascii="Arial" w:hAnsi="Arial" w:cs="Arial"/>
          <w:sz w:val="24"/>
          <w:szCs w:val="24"/>
        </w:rPr>
        <w:t>los eventos que emanan del estado como tampoco de los que se producen desde otras instancias particulares,</w:t>
      </w:r>
      <w:r w:rsidR="00604163">
        <w:rPr>
          <w:rFonts w:ascii="Arial" w:hAnsi="Arial" w:cs="Arial"/>
          <w:sz w:val="24"/>
          <w:szCs w:val="24"/>
        </w:rPr>
        <w:t xml:space="preserve"> </w:t>
      </w:r>
      <w:r w:rsidR="00935A2E">
        <w:rPr>
          <w:rFonts w:ascii="Arial" w:hAnsi="Arial" w:cs="Arial"/>
          <w:sz w:val="24"/>
          <w:szCs w:val="24"/>
        </w:rPr>
        <w:t xml:space="preserve">que logre cumplir con los requerimientos del solicitante, donde pide detalles como: </w:t>
      </w:r>
      <w:r w:rsidR="00935A2E" w:rsidRPr="00935A2E">
        <w:rPr>
          <w:rFonts w:ascii="Arial" w:hAnsi="Arial" w:cs="Arial"/>
          <w:b/>
          <w:sz w:val="24"/>
          <w:szCs w:val="24"/>
        </w:rPr>
        <w:t>Diagnóstico del acceso a la cultura en el estado de Sinalo</w:t>
      </w:r>
      <w:r w:rsidR="00075EED">
        <w:rPr>
          <w:rFonts w:ascii="Arial" w:hAnsi="Arial" w:cs="Arial"/>
          <w:b/>
          <w:sz w:val="24"/>
          <w:szCs w:val="24"/>
        </w:rPr>
        <w:t>a</w:t>
      </w:r>
      <w:r w:rsidR="00075EED" w:rsidRPr="00075EED">
        <w:rPr>
          <w:rFonts w:ascii="Arial" w:hAnsi="Arial" w:cs="Arial"/>
          <w:sz w:val="24"/>
          <w:szCs w:val="24"/>
        </w:rPr>
        <w:t>, de 2008 al 2018</w:t>
      </w:r>
      <w:r w:rsidR="00935A2E" w:rsidRPr="00075EED">
        <w:rPr>
          <w:rFonts w:ascii="Arial" w:hAnsi="Arial" w:cs="Arial"/>
          <w:sz w:val="24"/>
          <w:szCs w:val="24"/>
        </w:rPr>
        <w:t>,</w:t>
      </w:r>
      <w:r w:rsidR="00075EED">
        <w:rPr>
          <w:rFonts w:ascii="Arial" w:hAnsi="Arial" w:cs="Arial"/>
          <w:sz w:val="24"/>
          <w:szCs w:val="24"/>
        </w:rPr>
        <w:t xml:space="preserve"> que contemplan;</w:t>
      </w:r>
    </w:p>
    <w:p w:rsidR="00075EED" w:rsidRDefault="00935A2E" w:rsidP="00075EED">
      <w:pPr>
        <w:pStyle w:val="Prrafodelista"/>
        <w:numPr>
          <w:ilvl w:val="0"/>
          <w:numId w:val="3"/>
        </w:numPr>
        <w:autoSpaceDE w:val="0"/>
        <w:autoSpaceDN w:val="0"/>
        <w:adjustRightInd w:val="0"/>
        <w:spacing w:before="240" w:line="360" w:lineRule="auto"/>
        <w:jc w:val="both"/>
        <w:rPr>
          <w:rFonts w:ascii="Arial" w:hAnsi="Arial" w:cs="Arial"/>
          <w:sz w:val="24"/>
          <w:szCs w:val="24"/>
        </w:rPr>
      </w:pPr>
      <w:r>
        <w:rPr>
          <w:rFonts w:ascii="Arial" w:hAnsi="Arial" w:cs="Arial"/>
          <w:sz w:val="24"/>
          <w:szCs w:val="24"/>
        </w:rPr>
        <w:t>El número de personas que acceden a los servicios culturales (pú</w:t>
      </w:r>
      <w:r w:rsidR="00075EED">
        <w:rPr>
          <w:rFonts w:ascii="Arial" w:hAnsi="Arial" w:cs="Arial"/>
          <w:sz w:val="24"/>
          <w:szCs w:val="24"/>
        </w:rPr>
        <w:t>blicos y privados),</w:t>
      </w:r>
    </w:p>
    <w:p w:rsidR="0080596B" w:rsidRDefault="00935A2E" w:rsidP="00075EED">
      <w:pPr>
        <w:pStyle w:val="Prrafodelista"/>
        <w:numPr>
          <w:ilvl w:val="0"/>
          <w:numId w:val="3"/>
        </w:numPr>
        <w:autoSpaceDE w:val="0"/>
        <w:autoSpaceDN w:val="0"/>
        <w:adjustRightInd w:val="0"/>
        <w:spacing w:before="240" w:line="360" w:lineRule="auto"/>
        <w:jc w:val="both"/>
        <w:rPr>
          <w:rFonts w:ascii="Arial" w:hAnsi="Arial" w:cs="Arial"/>
          <w:sz w:val="24"/>
          <w:szCs w:val="24"/>
        </w:rPr>
      </w:pPr>
      <w:r>
        <w:rPr>
          <w:rFonts w:ascii="Arial" w:hAnsi="Arial" w:cs="Arial"/>
          <w:sz w:val="24"/>
          <w:szCs w:val="24"/>
        </w:rPr>
        <w:t>edad</w:t>
      </w:r>
      <w:r w:rsidR="00075EED">
        <w:rPr>
          <w:rFonts w:ascii="Arial" w:hAnsi="Arial" w:cs="Arial"/>
          <w:sz w:val="24"/>
          <w:szCs w:val="24"/>
        </w:rPr>
        <w:t>,</w:t>
      </w:r>
    </w:p>
    <w:p w:rsidR="00075EED" w:rsidRDefault="00075EED" w:rsidP="00075EED">
      <w:pPr>
        <w:pStyle w:val="Prrafodelista"/>
        <w:numPr>
          <w:ilvl w:val="0"/>
          <w:numId w:val="3"/>
        </w:numPr>
        <w:autoSpaceDE w:val="0"/>
        <w:autoSpaceDN w:val="0"/>
        <w:adjustRightInd w:val="0"/>
        <w:spacing w:before="240" w:line="360" w:lineRule="auto"/>
        <w:jc w:val="both"/>
        <w:rPr>
          <w:rFonts w:ascii="Arial" w:hAnsi="Arial" w:cs="Arial"/>
          <w:sz w:val="24"/>
          <w:szCs w:val="24"/>
        </w:rPr>
      </w:pPr>
      <w:r>
        <w:rPr>
          <w:rFonts w:ascii="Arial" w:hAnsi="Arial" w:cs="Arial"/>
          <w:sz w:val="24"/>
          <w:szCs w:val="24"/>
        </w:rPr>
        <w:t>género</w:t>
      </w:r>
    </w:p>
    <w:p w:rsidR="00075EED" w:rsidRDefault="00075EED" w:rsidP="00075EED">
      <w:pPr>
        <w:pStyle w:val="Prrafodelista"/>
        <w:numPr>
          <w:ilvl w:val="0"/>
          <w:numId w:val="3"/>
        </w:numPr>
        <w:autoSpaceDE w:val="0"/>
        <w:autoSpaceDN w:val="0"/>
        <w:adjustRightInd w:val="0"/>
        <w:spacing w:before="240" w:line="360" w:lineRule="auto"/>
        <w:jc w:val="both"/>
        <w:rPr>
          <w:rFonts w:ascii="Arial" w:hAnsi="Arial" w:cs="Arial"/>
          <w:sz w:val="24"/>
          <w:szCs w:val="24"/>
        </w:rPr>
      </w:pPr>
      <w:r>
        <w:rPr>
          <w:rFonts w:ascii="Arial" w:hAnsi="Arial" w:cs="Arial"/>
          <w:sz w:val="24"/>
          <w:szCs w:val="24"/>
        </w:rPr>
        <w:t>tipo de cultura</w:t>
      </w:r>
    </w:p>
    <w:p w:rsidR="00075EED" w:rsidRDefault="005D2EBD" w:rsidP="00B74C06">
      <w:pPr>
        <w:pStyle w:val="Prrafodelista"/>
        <w:autoSpaceDE w:val="0"/>
        <w:autoSpaceDN w:val="0"/>
        <w:adjustRightInd w:val="0"/>
        <w:spacing w:before="240" w:line="360" w:lineRule="auto"/>
        <w:ind w:left="0" w:firstLine="851"/>
        <w:jc w:val="both"/>
        <w:rPr>
          <w:rFonts w:ascii="Arial" w:hAnsi="Arial" w:cs="Arial"/>
          <w:sz w:val="24"/>
          <w:szCs w:val="24"/>
        </w:rPr>
      </w:pPr>
      <w:r>
        <w:rPr>
          <w:rFonts w:ascii="Arial" w:hAnsi="Arial" w:cs="Arial"/>
          <w:sz w:val="24"/>
          <w:szCs w:val="24"/>
        </w:rPr>
        <w:t xml:space="preserve">Así las cosas, </w:t>
      </w:r>
      <w:r w:rsidR="00075EED">
        <w:rPr>
          <w:rFonts w:ascii="Arial" w:hAnsi="Arial" w:cs="Arial"/>
          <w:sz w:val="24"/>
          <w:szCs w:val="24"/>
        </w:rPr>
        <w:t>con el propósito de dar cumplimiento a la solicitud, por parte de la Coordinación de Planeación y Desarrollo de ISIC, se enuncian en la respuesta, una serie de ligas, con destino a la los portales donde se encuentra información relativa</w:t>
      </w:r>
      <w:r w:rsidR="007C7FF3">
        <w:rPr>
          <w:rFonts w:ascii="Arial" w:hAnsi="Arial" w:cs="Arial"/>
          <w:sz w:val="24"/>
          <w:szCs w:val="24"/>
        </w:rPr>
        <w:t>, así mismo se indica</w:t>
      </w:r>
      <w:r w:rsidR="00012606">
        <w:rPr>
          <w:rFonts w:ascii="Arial" w:hAnsi="Arial" w:cs="Arial"/>
          <w:sz w:val="24"/>
          <w:szCs w:val="24"/>
        </w:rPr>
        <w:t>,</w:t>
      </w:r>
      <w:r w:rsidR="007C7FF3">
        <w:rPr>
          <w:rFonts w:ascii="Arial" w:hAnsi="Arial" w:cs="Arial"/>
          <w:sz w:val="24"/>
          <w:szCs w:val="24"/>
        </w:rPr>
        <w:t xml:space="preserve"> que ahí </w:t>
      </w:r>
      <w:r w:rsidR="00012606">
        <w:rPr>
          <w:rFonts w:ascii="Arial" w:hAnsi="Arial" w:cs="Arial"/>
          <w:sz w:val="24"/>
          <w:szCs w:val="24"/>
        </w:rPr>
        <w:t>se encuentra in</w:t>
      </w:r>
      <w:r w:rsidR="007C7FF3">
        <w:rPr>
          <w:rFonts w:ascii="Arial" w:hAnsi="Arial" w:cs="Arial"/>
          <w:sz w:val="24"/>
          <w:szCs w:val="24"/>
        </w:rPr>
        <w:t xml:space="preserve">formación homologada de los </w:t>
      </w:r>
      <w:r w:rsidR="007C7FF3">
        <w:rPr>
          <w:rFonts w:ascii="Arial" w:hAnsi="Arial" w:cs="Arial"/>
          <w:sz w:val="24"/>
          <w:szCs w:val="24"/>
        </w:rPr>
        <w:lastRenderedPageBreak/>
        <w:t>años 2016 y 2017. Y solo contemplan los valores de</w:t>
      </w:r>
      <w:r w:rsidR="00012606">
        <w:rPr>
          <w:rFonts w:ascii="Arial" w:hAnsi="Arial" w:cs="Arial"/>
          <w:sz w:val="24"/>
          <w:szCs w:val="24"/>
        </w:rPr>
        <w:t>;</w:t>
      </w:r>
      <w:r w:rsidR="007C7FF3">
        <w:rPr>
          <w:rFonts w:ascii="Arial" w:hAnsi="Arial" w:cs="Arial"/>
          <w:sz w:val="24"/>
          <w:szCs w:val="24"/>
        </w:rPr>
        <w:t xml:space="preserve"> número de eventos y número de asistentes o beneficiarios.</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Para la información homologada de los años 2016 y 2017.</w:t>
      </w:r>
    </w:p>
    <w:p w:rsid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 xml:space="preserve">Informes y planes de desarrollo: </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http://www.transparenciasinaloa.gob.mx/index.php?option=com_flexicontent&amp;amp;view=items&amp;amp;id=2400&amp;amp;Itemid=2119</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Segundo Informe Anexo estadístico (página 121).</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https://sinaloa.gob.mx/uploads/files/segundo_informe/Segundo_Informe_Anexo_estad%C3%ADstico.pdf</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Ligas al Instituto Nacional de Estadística y Geografía referente a las actividades culturales que realiza, donde podría encontrar información estadística de la población.</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http://www.beta.inegi.org.mx/app/biblioteca/ficha.html?upc=702825056568</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http://www.beta.inegi.org.mx/app/biblioteca/ficha.html?upc=702825495640</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http://www.beta.inegi.org.mx/app/biblioteca/ficha.html?upc=702825460747</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http://www.beta.inegi.org.mx/app/biblioteca/ficha.html?upc=702825460730</w:t>
      </w:r>
    </w:p>
    <w:p w:rsidR="005D2EBD" w:rsidRPr="005D2EBD" w:rsidRDefault="005D2EBD" w:rsidP="005D2EBD">
      <w:pPr>
        <w:autoSpaceDE w:val="0"/>
        <w:autoSpaceDN w:val="0"/>
        <w:adjustRightInd w:val="0"/>
        <w:spacing w:before="240" w:line="360" w:lineRule="auto"/>
        <w:jc w:val="both"/>
        <w:rPr>
          <w:rFonts w:ascii="Arial" w:hAnsi="Arial" w:cs="Arial"/>
          <w:sz w:val="24"/>
          <w:szCs w:val="24"/>
        </w:rPr>
      </w:pPr>
      <w:r w:rsidRPr="005D2EBD">
        <w:rPr>
          <w:rFonts w:ascii="Arial" w:hAnsi="Arial" w:cs="Arial"/>
          <w:sz w:val="24"/>
          <w:szCs w:val="24"/>
        </w:rPr>
        <w:t>Las ligas corresponden a información que no está en poder de esta institución por lo que es responsabilidad de los propietarios de los portales.</w:t>
      </w:r>
    </w:p>
    <w:p w:rsidR="00B74C06" w:rsidRDefault="00B74C06" w:rsidP="00B74C06">
      <w:pPr>
        <w:pStyle w:val="Prrafodelista"/>
        <w:autoSpaceDE w:val="0"/>
        <w:autoSpaceDN w:val="0"/>
        <w:adjustRightInd w:val="0"/>
        <w:spacing w:before="240" w:line="360" w:lineRule="auto"/>
        <w:ind w:left="0" w:firstLine="851"/>
        <w:jc w:val="both"/>
        <w:rPr>
          <w:rFonts w:ascii="Arial" w:hAnsi="Arial" w:cs="Arial"/>
          <w:sz w:val="24"/>
          <w:szCs w:val="24"/>
        </w:rPr>
      </w:pPr>
      <w:r>
        <w:rPr>
          <w:rFonts w:ascii="Arial" w:hAnsi="Arial" w:cs="Arial"/>
          <w:sz w:val="24"/>
          <w:szCs w:val="24"/>
        </w:rPr>
        <w:t>Para cumplir con el principio de máxima p</w:t>
      </w:r>
      <w:r w:rsidR="00012606">
        <w:rPr>
          <w:rFonts w:ascii="Arial" w:hAnsi="Arial" w:cs="Arial"/>
          <w:sz w:val="24"/>
          <w:szCs w:val="24"/>
        </w:rPr>
        <w:t xml:space="preserve">ublicidad, </w:t>
      </w:r>
      <w:r w:rsidR="005377EE">
        <w:rPr>
          <w:rFonts w:ascii="Arial" w:hAnsi="Arial" w:cs="Arial"/>
          <w:sz w:val="24"/>
          <w:szCs w:val="24"/>
        </w:rPr>
        <w:t xml:space="preserve">y dada la resolución dictada por el Comité de Transparencia de esta Institución, plasmado en el Acta con fecha nueve de enero de 2018, donde se </w:t>
      </w:r>
      <w:r w:rsidR="00AD3DCF">
        <w:rPr>
          <w:rFonts w:ascii="Arial" w:hAnsi="Arial" w:cs="Arial"/>
          <w:sz w:val="24"/>
          <w:szCs w:val="24"/>
        </w:rPr>
        <w:t xml:space="preserve">declara la </w:t>
      </w:r>
      <w:r w:rsidR="005377EE" w:rsidRPr="00AD3DCF">
        <w:rPr>
          <w:rFonts w:ascii="Arial" w:hAnsi="Arial" w:cs="Arial"/>
          <w:b/>
          <w:sz w:val="24"/>
          <w:szCs w:val="24"/>
        </w:rPr>
        <w:t>inexistencia de la información solicitada</w:t>
      </w:r>
      <w:r w:rsidR="005377EE">
        <w:rPr>
          <w:rFonts w:ascii="Arial" w:hAnsi="Arial" w:cs="Arial"/>
          <w:sz w:val="24"/>
          <w:szCs w:val="24"/>
        </w:rPr>
        <w:t xml:space="preserve"> y se insta </w:t>
      </w:r>
      <w:r w:rsidR="00FE12AE">
        <w:rPr>
          <w:rFonts w:ascii="Arial" w:hAnsi="Arial" w:cs="Arial"/>
          <w:sz w:val="24"/>
          <w:szCs w:val="24"/>
        </w:rPr>
        <w:t xml:space="preserve">al </w:t>
      </w:r>
      <w:r w:rsidR="00FE12AE" w:rsidRPr="00FE12AE">
        <w:rPr>
          <w:rFonts w:ascii="Arial" w:hAnsi="Arial" w:cs="Arial"/>
          <w:sz w:val="24"/>
          <w:szCs w:val="24"/>
        </w:rPr>
        <w:t xml:space="preserve">C. Carlos Alberto Rodríguez Hernández a que </w:t>
      </w:r>
      <w:r w:rsidR="00FE12AE" w:rsidRPr="00AD3DCF">
        <w:rPr>
          <w:rFonts w:ascii="Arial" w:hAnsi="Arial" w:cs="Arial"/>
          <w:b/>
          <w:sz w:val="24"/>
          <w:szCs w:val="24"/>
        </w:rPr>
        <w:t xml:space="preserve">complemente esta respuesta, de forma oportuna, con toda la información que su criterio y en </w:t>
      </w:r>
      <w:r w:rsidR="00FE12AE" w:rsidRPr="00AD3DCF">
        <w:rPr>
          <w:rFonts w:ascii="Arial" w:hAnsi="Arial" w:cs="Arial"/>
          <w:b/>
          <w:sz w:val="24"/>
          <w:szCs w:val="24"/>
        </w:rPr>
        <w:lastRenderedPageBreak/>
        <w:t>pleno uso de sus facultades como Coordinador Planeación y Desarrollo juzgue conveniente.</w:t>
      </w:r>
      <w:r w:rsidR="00FE12AE">
        <w:rPr>
          <w:rFonts w:ascii="Arial" w:hAnsi="Arial" w:cs="Arial"/>
          <w:sz w:val="24"/>
          <w:szCs w:val="24"/>
        </w:rPr>
        <w:t xml:space="preserve"> E</w:t>
      </w:r>
      <w:r w:rsidR="00012606">
        <w:rPr>
          <w:rFonts w:ascii="Arial" w:hAnsi="Arial" w:cs="Arial"/>
          <w:sz w:val="24"/>
          <w:szCs w:val="24"/>
        </w:rPr>
        <w:t>n este acto, se modifica</w:t>
      </w:r>
      <w:r>
        <w:rPr>
          <w:rFonts w:ascii="Arial" w:hAnsi="Arial" w:cs="Arial"/>
          <w:sz w:val="24"/>
          <w:szCs w:val="24"/>
        </w:rPr>
        <w:t xml:space="preserve"> la respuesta de origen de la siguiente manera:</w:t>
      </w:r>
    </w:p>
    <w:p w:rsidR="00B74C06" w:rsidRDefault="00B74C06" w:rsidP="00B74C06">
      <w:pPr>
        <w:pStyle w:val="Prrafodelista"/>
        <w:autoSpaceDE w:val="0"/>
        <w:autoSpaceDN w:val="0"/>
        <w:adjustRightInd w:val="0"/>
        <w:spacing w:before="240" w:line="360" w:lineRule="auto"/>
        <w:ind w:left="0" w:firstLine="851"/>
        <w:jc w:val="both"/>
        <w:rPr>
          <w:rFonts w:ascii="Arial" w:hAnsi="Arial" w:cs="Arial"/>
          <w:sz w:val="24"/>
          <w:szCs w:val="24"/>
        </w:rPr>
      </w:pPr>
      <w:r>
        <w:rPr>
          <w:rFonts w:ascii="Arial" w:hAnsi="Arial" w:cs="Arial"/>
          <w:sz w:val="24"/>
          <w:szCs w:val="24"/>
        </w:rPr>
        <w:t>Que si bien es cierto que este Insti</w:t>
      </w:r>
      <w:r w:rsidR="00604163">
        <w:rPr>
          <w:rFonts w:ascii="Arial" w:hAnsi="Arial" w:cs="Arial"/>
          <w:sz w:val="24"/>
          <w:szCs w:val="24"/>
        </w:rPr>
        <w:t xml:space="preserve">tuto Sinaloense de Cultura, </w:t>
      </w:r>
      <w:r w:rsidR="00106004">
        <w:rPr>
          <w:rFonts w:ascii="Arial" w:hAnsi="Arial" w:cs="Arial"/>
          <w:sz w:val="24"/>
          <w:szCs w:val="24"/>
        </w:rPr>
        <w:t>tiene como compromiso social,</w:t>
      </w:r>
      <w:r w:rsidR="00046453">
        <w:rPr>
          <w:rFonts w:ascii="Arial" w:hAnsi="Arial" w:cs="Arial"/>
          <w:sz w:val="24"/>
          <w:szCs w:val="24"/>
        </w:rPr>
        <w:t xml:space="preserve"> la </w:t>
      </w:r>
      <w:r w:rsidR="00106004">
        <w:rPr>
          <w:rFonts w:ascii="Arial" w:hAnsi="Arial" w:cs="Arial"/>
          <w:sz w:val="24"/>
          <w:szCs w:val="24"/>
        </w:rPr>
        <w:t xml:space="preserve">aplicación de la </w:t>
      </w:r>
      <w:r w:rsidR="00046453">
        <w:rPr>
          <w:rFonts w:ascii="Arial" w:hAnsi="Arial" w:cs="Arial"/>
          <w:sz w:val="24"/>
          <w:szCs w:val="24"/>
        </w:rPr>
        <w:t>política cultural</w:t>
      </w:r>
      <w:r w:rsidR="00106004">
        <w:rPr>
          <w:rFonts w:ascii="Arial" w:hAnsi="Arial" w:cs="Arial"/>
          <w:sz w:val="24"/>
          <w:szCs w:val="24"/>
        </w:rPr>
        <w:t>,</w:t>
      </w:r>
      <w:r w:rsidR="00046453">
        <w:rPr>
          <w:rFonts w:ascii="Arial" w:hAnsi="Arial" w:cs="Arial"/>
          <w:sz w:val="24"/>
          <w:szCs w:val="24"/>
        </w:rPr>
        <w:t xml:space="preserve"> de manera eficaz y transparente, </w:t>
      </w:r>
      <w:r w:rsidR="00106004">
        <w:rPr>
          <w:rFonts w:ascii="Arial" w:hAnsi="Arial" w:cs="Arial"/>
          <w:sz w:val="24"/>
          <w:szCs w:val="24"/>
        </w:rPr>
        <w:t xml:space="preserve">hemos de tomar en cuenta que no se cuenta aún con los recursos suficientes para, que satisfagan la necesidad de información de forma tan particular como lo es este </w:t>
      </w:r>
      <w:r w:rsidR="00FE12AE">
        <w:rPr>
          <w:rFonts w:ascii="Arial" w:hAnsi="Arial" w:cs="Arial"/>
          <w:sz w:val="24"/>
          <w:szCs w:val="24"/>
        </w:rPr>
        <w:t>análisis solicitado</w:t>
      </w:r>
      <w:r w:rsidR="00106004">
        <w:rPr>
          <w:rFonts w:ascii="Arial" w:hAnsi="Arial" w:cs="Arial"/>
          <w:sz w:val="24"/>
          <w:szCs w:val="24"/>
        </w:rPr>
        <w:t>. Sin embargo y con el objeto de subsanar, en lo posible esta solicitud, es que se puede agregar a la misma lo siguiente:</w:t>
      </w:r>
    </w:p>
    <w:p w:rsidR="00106004" w:rsidRDefault="00106004" w:rsidP="00B74C06">
      <w:pPr>
        <w:pStyle w:val="Prrafodelista"/>
        <w:autoSpaceDE w:val="0"/>
        <w:autoSpaceDN w:val="0"/>
        <w:adjustRightInd w:val="0"/>
        <w:spacing w:before="240" w:line="360" w:lineRule="auto"/>
        <w:ind w:left="0" w:firstLine="851"/>
        <w:jc w:val="both"/>
        <w:rPr>
          <w:rFonts w:ascii="Arial" w:hAnsi="Arial" w:cs="Arial"/>
          <w:sz w:val="24"/>
          <w:szCs w:val="24"/>
        </w:rPr>
      </w:pPr>
    </w:p>
    <w:p w:rsidR="00106004" w:rsidRPr="00106004" w:rsidRDefault="005377EE" w:rsidP="00106004">
      <w:pPr>
        <w:pStyle w:val="Prrafodelista"/>
        <w:autoSpaceDE w:val="0"/>
        <w:autoSpaceDN w:val="0"/>
        <w:adjustRightInd w:val="0"/>
        <w:spacing w:before="240" w:line="360" w:lineRule="auto"/>
        <w:ind w:firstLine="851"/>
        <w:jc w:val="both"/>
        <w:rPr>
          <w:rFonts w:ascii="Arial" w:hAnsi="Arial" w:cs="Arial"/>
          <w:sz w:val="24"/>
          <w:szCs w:val="24"/>
        </w:rPr>
      </w:pPr>
      <w:r>
        <w:rPr>
          <w:rFonts w:ascii="Arial" w:hAnsi="Arial" w:cs="Arial"/>
          <w:sz w:val="24"/>
          <w:szCs w:val="24"/>
        </w:rPr>
        <w:t>L</w:t>
      </w:r>
      <w:r w:rsidR="00106004" w:rsidRPr="00106004">
        <w:rPr>
          <w:rFonts w:ascii="Arial" w:hAnsi="Arial" w:cs="Arial"/>
          <w:sz w:val="24"/>
          <w:szCs w:val="24"/>
        </w:rPr>
        <w:t>a información con la que cuenta el Instituto</w:t>
      </w:r>
      <w:r w:rsidR="00106004">
        <w:rPr>
          <w:rFonts w:ascii="Arial" w:hAnsi="Arial" w:cs="Arial"/>
          <w:sz w:val="24"/>
          <w:szCs w:val="24"/>
        </w:rPr>
        <w:t>,</w:t>
      </w:r>
      <w:r w:rsidR="00106004" w:rsidRPr="00106004">
        <w:rPr>
          <w:rFonts w:ascii="Arial" w:hAnsi="Arial" w:cs="Arial"/>
          <w:sz w:val="24"/>
          <w:szCs w:val="24"/>
        </w:rPr>
        <w:t xml:space="preserve"> que se integra por número de asistentes y numero de eventos del 2005 al 2018, y en los años 2017 y 2018 se </w:t>
      </w:r>
      <w:r w:rsidR="00FE12AE">
        <w:rPr>
          <w:rFonts w:ascii="Arial" w:hAnsi="Arial" w:cs="Arial"/>
          <w:sz w:val="24"/>
          <w:szCs w:val="24"/>
        </w:rPr>
        <w:t>incluye en archivos adjuntos, así como</w:t>
      </w:r>
      <w:r w:rsidR="00106004" w:rsidRPr="00106004">
        <w:rPr>
          <w:rFonts w:ascii="Arial" w:hAnsi="Arial" w:cs="Arial"/>
          <w:sz w:val="24"/>
          <w:szCs w:val="24"/>
        </w:rPr>
        <w:t xml:space="preserve"> el detalle por programa.</w:t>
      </w:r>
    </w:p>
    <w:p w:rsidR="00AD3DCF" w:rsidRDefault="00106004" w:rsidP="00106004">
      <w:pPr>
        <w:pStyle w:val="Prrafodelista"/>
        <w:autoSpaceDE w:val="0"/>
        <w:autoSpaceDN w:val="0"/>
        <w:adjustRightInd w:val="0"/>
        <w:spacing w:before="240" w:line="360" w:lineRule="auto"/>
        <w:ind w:firstLine="851"/>
        <w:jc w:val="both"/>
        <w:rPr>
          <w:rFonts w:ascii="Arial" w:hAnsi="Arial" w:cs="Arial"/>
          <w:sz w:val="24"/>
          <w:szCs w:val="24"/>
        </w:rPr>
      </w:pPr>
      <w:r w:rsidRPr="00106004">
        <w:rPr>
          <w:rFonts w:ascii="Arial" w:hAnsi="Arial" w:cs="Arial"/>
          <w:sz w:val="24"/>
          <w:szCs w:val="24"/>
        </w:rPr>
        <w:t xml:space="preserve">Respecto al </w:t>
      </w:r>
      <w:r w:rsidR="005377EE" w:rsidRPr="00106004">
        <w:rPr>
          <w:rFonts w:ascii="Arial" w:hAnsi="Arial" w:cs="Arial"/>
          <w:sz w:val="24"/>
          <w:szCs w:val="24"/>
        </w:rPr>
        <w:t>Diagnóstico</w:t>
      </w:r>
      <w:r w:rsidRPr="00106004">
        <w:rPr>
          <w:rFonts w:ascii="Arial" w:hAnsi="Arial" w:cs="Arial"/>
          <w:sz w:val="24"/>
          <w:szCs w:val="24"/>
        </w:rPr>
        <w:t xml:space="preserve"> de la información estadística que se solicita, solo se cuenta con la información </w:t>
      </w:r>
      <w:r w:rsidR="00FE12AE">
        <w:rPr>
          <w:rFonts w:ascii="Arial" w:hAnsi="Arial" w:cs="Arial"/>
          <w:sz w:val="24"/>
          <w:szCs w:val="24"/>
        </w:rPr>
        <w:t xml:space="preserve">referida con anterioridad, de la cual se integra archivo adjunto, lo anterior con fundamento en el </w:t>
      </w:r>
      <w:r w:rsidR="005377EE" w:rsidRPr="00B26DE3">
        <w:rPr>
          <w:rFonts w:ascii="Arial" w:hAnsi="Arial" w:cs="Arial"/>
          <w:b/>
          <w:sz w:val="24"/>
          <w:szCs w:val="24"/>
        </w:rPr>
        <w:t>artículo</w:t>
      </w:r>
      <w:r w:rsidRPr="00B26DE3">
        <w:rPr>
          <w:rFonts w:ascii="Arial" w:hAnsi="Arial" w:cs="Arial"/>
          <w:b/>
          <w:sz w:val="24"/>
          <w:szCs w:val="24"/>
        </w:rPr>
        <w:t xml:space="preserve"> </w:t>
      </w:r>
      <w:r w:rsidR="00AD3DCF" w:rsidRPr="00B26DE3">
        <w:rPr>
          <w:rFonts w:ascii="Arial" w:hAnsi="Arial" w:cs="Arial"/>
          <w:b/>
          <w:sz w:val="24"/>
          <w:szCs w:val="24"/>
        </w:rPr>
        <w:t>8, párrafo 4 de la Ley de Acceso a la Información Pública del Estado de Sinaloa,</w:t>
      </w:r>
      <w:r w:rsidR="00AD3DCF">
        <w:rPr>
          <w:rFonts w:ascii="Arial" w:hAnsi="Arial" w:cs="Arial"/>
          <w:sz w:val="24"/>
          <w:szCs w:val="24"/>
        </w:rPr>
        <w:t xml:space="preserve"> que dicta lo siguiente:</w:t>
      </w:r>
    </w:p>
    <w:p w:rsidR="00106004" w:rsidRPr="00106004" w:rsidRDefault="00AD3DCF" w:rsidP="00106004">
      <w:pPr>
        <w:pStyle w:val="Prrafodelista"/>
        <w:autoSpaceDE w:val="0"/>
        <w:autoSpaceDN w:val="0"/>
        <w:adjustRightInd w:val="0"/>
        <w:spacing w:before="240" w:line="360" w:lineRule="auto"/>
        <w:ind w:firstLine="851"/>
        <w:jc w:val="both"/>
        <w:rPr>
          <w:rFonts w:ascii="Arial" w:hAnsi="Arial" w:cs="Arial"/>
          <w:sz w:val="24"/>
          <w:szCs w:val="24"/>
        </w:rPr>
      </w:pPr>
      <w:r w:rsidRPr="00AD3DCF">
        <w:rPr>
          <w:rFonts w:ascii="Arial" w:hAnsi="Arial" w:cs="Arial"/>
          <w:sz w:val="24"/>
          <w:szCs w:val="24"/>
        </w:rPr>
        <w:t xml:space="preserve">La información se proporcionará en el estado en que se encuentre en las entidades públicas. La obligación de las entidades públicas de proporcionar información no comprende el procesamiento de la misma, ni el presentarla conforme al interés del solicitante. </w:t>
      </w:r>
    </w:p>
    <w:p w:rsidR="005D2EBD" w:rsidRDefault="005D2EBD" w:rsidP="00106004">
      <w:pPr>
        <w:pStyle w:val="Prrafodelista"/>
        <w:autoSpaceDE w:val="0"/>
        <w:autoSpaceDN w:val="0"/>
        <w:adjustRightInd w:val="0"/>
        <w:spacing w:before="240" w:line="360" w:lineRule="auto"/>
        <w:ind w:left="0" w:firstLine="851"/>
        <w:jc w:val="both"/>
        <w:rPr>
          <w:rFonts w:ascii="Arial" w:hAnsi="Arial" w:cs="Arial"/>
          <w:sz w:val="24"/>
          <w:szCs w:val="24"/>
        </w:rPr>
      </w:pPr>
    </w:p>
    <w:p w:rsidR="00106004" w:rsidRDefault="00106004" w:rsidP="00106004">
      <w:pPr>
        <w:pStyle w:val="Prrafodelista"/>
        <w:autoSpaceDE w:val="0"/>
        <w:autoSpaceDN w:val="0"/>
        <w:adjustRightInd w:val="0"/>
        <w:spacing w:before="240" w:line="360" w:lineRule="auto"/>
        <w:ind w:left="0" w:firstLine="851"/>
        <w:jc w:val="both"/>
        <w:rPr>
          <w:rFonts w:ascii="Arial" w:hAnsi="Arial" w:cs="Arial"/>
          <w:sz w:val="24"/>
          <w:szCs w:val="24"/>
        </w:rPr>
      </w:pPr>
      <w:r w:rsidRPr="00106004">
        <w:rPr>
          <w:rFonts w:ascii="Arial" w:hAnsi="Arial" w:cs="Arial"/>
          <w:sz w:val="24"/>
          <w:szCs w:val="24"/>
        </w:rPr>
        <w:t>De acuerdo a la solicitud de estadísticas duras, se establece que la información es inexistente por lo que no se puede entregar</w:t>
      </w:r>
      <w:r w:rsidR="005D2EBD">
        <w:rPr>
          <w:rFonts w:ascii="Arial" w:hAnsi="Arial" w:cs="Arial"/>
          <w:sz w:val="24"/>
          <w:szCs w:val="24"/>
        </w:rPr>
        <w:t>, empero se entregan todos y cada uno de los datos que pueden ser de utilidad para el hoy recurrente</w:t>
      </w:r>
      <w:r w:rsidRPr="00106004">
        <w:rPr>
          <w:rFonts w:ascii="Arial" w:hAnsi="Arial" w:cs="Arial"/>
          <w:sz w:val="24"/>
          <w:szCs w:val="24"/>
        </w:rPr>
        <w:t>.</w:t>
      </w:r>
    </w:p>
    <w:p w:rsidR="00B74C06" w:rsidRPr="0092354B" w:rsidRDefault="00B74C06" w:rsidP="00B74C06">
      <w:pPr>
        <w:spacing w:before="240" w:after="0" w:line="360" w:lineRule="auto"/>
        <w:ind w:firstLine="851"/>
        <w:jc w:val="both"/>
        <w:rPr>
          <w:rFonts w:ascii="Arial" w:hAnsi="Arial" w:cs="Arial"/>
          <w:sz w:val="24"/>
          <w:szCs w:val="24"/>
        </w:rPr>
      </w:pPr>
      <w:r w:rsidRPr="0092354B">
        <w:rPr>
          <w:rFonts w:ascii="Arial" w:hAnsi="Arial" w:cs="Arial"/>
          <w:sz w:val="24"/>
          <w:szCs w:val="24"/>
        </w:rPr>
        <w:t xml:space="preserve">Así pues, </w:t>
      </w:r>
      <w:r w:rsidR="00AD3DCF">
        <w:rPr>
          <w:rFonts w:ascii="Arial" w:hAnsi="Arial" w:cs="Arial"/>
          <w:sz w:val="24"/>
          <w:szCs w:val="24"/>
        </w:rPr>
        <w:t>por lo expuesto</w:t>
      </w:r>
      <w:r>
        <w:rPr>
          <w:rFonts w:ascii="Arial" w:hAnsi="Arial" w:cs="Arial"/>
          <w:sz w:val="24"/>
          <w:szCs w:val="24"/>
        </w:rPr>
        <w:t xml:space="preserve"> anterior</w:t>
      </w:r>
      <w:r w:rsidR="00AD3DCF">
        <w:rPr>
          <w:rFonts w:ascii="Arial" w:hAnsi="Arial" w:cs="Arial"/>
          <w:sz w:val="24"/>
          <w:szCs w:val="24"/>
        </w:rPr>
        <w:t>mente</w:t>
      </w:r>
      <w:r>
        <w:rPr>
          <w:rFonts w:ascii="Arial" w:hAnsi="Arial" w:cs="Arial"/>
          <w:sz w:val="24"/>
          <w:szCs w:val="24"/>
        </w:rPr>
        <w:t xml:space="preserve"> </w:t>
      </w:r>
      <w:r w:rsidR="00AD3DCF">
        <w:rPr>
          <w:rFonts w:ascii="Arial" w:hAnsi="Arial" w:cs="Arial"/>
          <w:sz w:val="24"/>
          <w:szCs w:val="24"/>
        </w:rPr>
        <w:t>consideramos la</w:t>
      </w:r>
      <w:r w:rsidRPr="0092354B">
        <w:rPr>
          <w:rFonts w:ascii="Arial" w:hAnsi="Arial" w:cs="Arial"/>
          <w:sz w:val="24"/>
          <w:szCs w:val="24"/>
        </w:rPr>
        <w:t xml:space="preserve"> </w:t>
      </w:r>
      <w:r w:rsidR="00AD3DCF">
        <w:rPr>
          <w:rFonts w:ascii="Arial" w:hAnsi="Arial" w:cs="Arial"/>
          <w:sz w:val="24"/>
          <w:szCs w:val="24"/>
        </w:rPr>
        <w:t xml:space="preserve">inexistencia de </w:t>
      </w:r>
      <w:r w:rsidRPr="0092354B">
        <w:rPr>
          <w:rFonts w:ascii="Arial" w:hAnsi="Arial" w:cs="Arial"/>
          <w:sz w:val="24"/>
          <w:szCs w:val="24"/>
        </w:rPr>
        <w:t xml:space="preserve">fundamento legal, ni bases que sostengan que esta dependencia está coartando el </w:t>
      </w:r>
      <w:r w:rsidRPr="0092354B">
        <w:rPr>
          <w:rFonts w:ascii="Arial" w:hAnsi="Arial" w:cs="Arial"/>
          <w:sz w:val="24"/>
          <w:szCs w:val="24"/>
        </w:rPr>
        <w:lastRenderedPageBreak/>
        <w:t>derecho humano de acceso a la información contenido en el artículo 6° de la Constitución Política de los Estados Unidos Mexicanos, en el artículo 4° Bis A fracción X de la Constitución Política del Estado de Sinaloa, así como en la Ley General de Transparencia y Acceso a la Información y en la Ley de Transparencia y Acceso a la Información Pública del Estado de Sinaloa, toda vez que se está actuando en estricto apego a derecho y por supuesto como ya se dijo nunca se buscó limitar y/o negar y/o coartar el acceso a la información del hoy recurrente, atendiendo en forma específica y celosa</w:t>
      </w:r>
      <w:r w:rsidR="00AD3DCF">
        <w:rPr>
          <w:rFonts w:ascii="Arial" w:hAnsi="Arial" w:cs="Arial"/>
          <w:sz w:val="24"/>
          <w:szCs w:val="24"/>
        </w:rPr>
        <w:t>,</w:t>
      </w:r>
      <w:r w:rsidRPr="0092354B">
        <w:rPr>
          <w:rFonts w:ascii="Arial" w:hAnsi="Arial" w:cs="Arial"/>
          <w:sz w:val="24"/>
          <w:szCs w:val="24"/>
        </w:rPr>
        <w:t xml:space="preserve"> la petición plasmada en la solicitud de folio </w:t>
      </w:r>
      <w:r w:rsidR="00943893" w:rsidRPr="00943893">
        <w:rPr>
          <w:rFonts w:ascii="Arial" w:hAnsi="Arial" w:cs="Arial"/>
          <w:sz w:val="24"/>
          <w:szCs w:val="24"/>
        </w:rPr>
        <w:t>01700318</w:t>
      </w:r>
      <w:r w:rsidRPr="0092354B">
        <w:rPr>
          <w:rFonts w:ascii="Arial" w:hAnsi="Arial" w:cs="Arial"/>
          <w:sz w:val="24"/>
          <w:szCs w:val="24"/>
        </w:rPr>
        <w:t>, respondiendo dentro del plazo por la Ley de la materia permitido.</w:t>
      </w:r>
    </w:p>
    <w:p w:rsidR="00B74C06" w:rsidRDefault="00B74C06" w:rsidP="00B74C06">
      <w:pPr>
        <w:pStyle w:val="Default"/>
        <w:spacing w:before="240" w:line="360" w:lineRule="auto"/>
        <w:ind w:firstLine="851"/>
        <w:jc w:val="both"/>
      </w:pPr>
      <w:r w:rsidRPr="0092354B">
        <w:t xml:space="preserve">De los anteriores planteamientos se deduce, que el agravio que </w:t>
      </w:r>
      <w:r>
        <w:t>la</w:t>
      </w:r>
      <w:r w:rsidRPr="0092354B">
        <w:t xml:space="preserve"> C. </w:t>
      </w:r>
      <w:proofErr w:type="spellStart"/>
      <w:r w:rsidR="00943893">
        <w:t>Supertransparente</w:t>
      </w:r>
      <w:proofErr w:type="spellEnd"/>
      <w:r w:rsidR="00943893">
        <w:t xml:space="preserve"> Transparencia</w:t>
      </w:r>
      <w:r w:rsidRPr="0092354B">
        <w:t xml:space="preserve"> plantea carece</w:t>
      </w:r>
      <w:r>
        <w:t xml:space="preserve"> </w:t>
      </w:r>
      <w:r w:rsidRPr="0092354B">
        <w:t>de fundamento legal que constituya su legalidad, pues se observa claramente que</w:t>
      </w:r>
      <w:r>
        <w:t xml:space="preserve"> con la modificación de la respuesta de origen</w:t>
      </w:r>
      <w:r w:rsidR="00AD3DCF">
        <w:t>, que</w:t>
      </w:r>
      <w:r w:rsidRPr="0092354B">
        <w:t xml:space="preserve"> hemos respondido de manera plena.</w:t>
      </w:r>
    </w:p>
    <w:p w:rsidR="00C5106E" w:rsidRPr="0092354B" w:rsidRDefault="00C5106E" w:rsidP="00C5106E">
      <w:pPr>
        <w:pStyle w:val="Default"/>
        <w:spacing w:before="240" w:line="360" w:lineRule="auto"/>
        <w:jc w:val="both"/>
      </w:pPr>
      <w:r>
        <w:rPr>
          <w:noProof/>
          <w:lang w:eastAsia="es-MX"/>
        </w:rPr>
        <w:drawing>
          <wp:inline distT="0" distB="0" distL="0" distR="0" wp14:anchorId="62C8E4CB" wp14:editId="4FF11285">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6585"/>
                    </a:xfrm>
                    <a:prstGeom prst="rect">
                      <a:avLst/>
                    </a:prstGeom>
                  </pic:spPr>
                </pic:pic>
              </a:graphicData>
            </a:graphic>
          </wp:inline>
        </w:drawing>
      </w:r>
      <w:bookmarkStart w:id="0" w:name="_GoBack"/>
      <w:bookmarkEnd w:id="0"/>
    </w:p>
    <w:p w:rsidR="00B74C06" w:rsidRPr="0092354B" w:rsidRDefault="00B74C06" w:rsidP="00B74C06">
      <w:pPr>
        <w:pStyle w:val="Default"/>
        <w:spacing w:before="240" w:line="360" w:lineRule="auto"/>
        <w:ind w:firstLine="851"/>
        <w:jc w:val="both"/>
      </w:pPr>
      <w:r w:rsidRPr="0092354B">
        <w:t>Por lo anterior, en cuanto a la inexistencia del acto reclamado, aplica lo siguiente:</w:t>
      </w:r>
    </w:p>
    <w:p w:rsidR="00B74C06" w:rsidRPr="0092354B" w:rsidRDefault="00B74C06" w:rsidP="00B74C06">
      <w:pPr>
        <w:spacing w:before="240" w:after="0" w:line="360" w:lineRule="auto"/>
        <w:jc w:val="both"/>
        <w:rPr>
          <w:rFonts w:ascii="Arial" w:hAnsi="Arial" w:cs="Arial"/>
          <w:sz w:val="24"/>
          <w:szCs w:val="24"/>
        </w:rPr>
      </w:pPr>
      <w:r w:rsidRPr="0092354B">
        <w:rPr>
          <w:rFonts w:ascii="Arial" w:hAnsi="Arial" w:cs="Arial"/>
          <w:b/>
          <w:sz w:val="24"/>
          <w:szCs w:val="24"/>
        </w:rPr>
        <w:lastRenderedPageBreak/>
        <w:t>IMPROCEDENCIA Y SOBRESEIMIENTO EN EL JUICIO DE AMPARO. LAS CAUSAS PREVISTAS EN LOS ARTÍCULOS 73 Y 74 DE LA LEY DE LA MATERIA, RESPECTIVAMENTE, NO SON INCOMPATIBLES CON EL ARTÍCULO 25.1 DE LA CONVENCIÓN AMERICANA SOBRE DERECHOS HUMANOS.</w:t>
      </w:r>
      <w:r w:rsidRPr="0092354B">
        <w:rPr>
          <w:rFonts w:ascii="Arial" w:hAnsi="Arial" w:cs="Arial"/>
          <w:sz w:val="24"/>
          <w:szCs w:val="24"/>
        </w:rPr>
        <w:t xml:space="preserve"> Del examen de compatibilidad de los artículos 73 y 74 de la Ley de Amparo con el artículo 25.1 de la Convención Americana sobre Derechos Humanos no se advierte que el derecho interno desatienda los estándares que pretenden proteger los derechos humanos en dicho tratado, por regular causas de improcedencia y sobreseimiento que impiden abordar el estudio de fondo del asunto en el juicio de amparo,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2354B">
        <w:rPr>
          <w:rFonts w:ascii="Arial" w:hAnsi="Arial" w:cs="Arial"/>
          <w:sz w:val="24"/>
          <w:szCs w:val="24"/>
        </w:rPr>
        <w:t>concesoria</w:t>
      </w:r>
      <w:proofErr w:type="spellEnd"/>
      <w:r w:rsidRPr="0092354B">
        <w:rPr>
          <w:rFonts w:ascii="Arial" w:hAnsi="Arial" w:cs="Arial"/>
          <w:sz w:val="24"/>
          <w:szCs w:val="24"/>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 </w:t>
      </w:r>
    </w:p>
    <w:p w:rsidR="00B74C06" w:rsidRPr="0092354B" w:rsidRDefault="00B74C06" w:rsidP="00B74C06">
      <w:pPr>
        <w:spacing w:before="240" w:after="0" w:line="360" w:lineRule="auto"/>
        <w:jc w:val="both"/>
        <w:rPr>
          <w:rFonts w:ascii="Arial" w:hAnsi="Arial" w:cs="Arial"/>
          <w:sz w:val="16"/>
          <w:szCs w:val="24"/>
        </w:rPr>
      </w:pPr>
      <w:r w:rsidRPr="0092354B">
        <w:rPr>
          <w:rFonts w:ascii="Arial" w:hAnsi="Arial" w:cs="Arial"/>
          <w:sz w:val="16"/>
          <w:szCs w:val="24"/>
        </w:rPr>
        <w:t xml:space="preserve">PRIMER TRIBUNAL COLEGIADO EN MATERIAS ADMINISTRATIVA Y DE TRABAJO DEL DÉCIMO SEXTO CIRCUITO. </w:t>
      </w:r>
    </w:p>
    <w:p w:rsidR="00B74C06" w:rsidRPr="0092354B" w:rsidRDefault="00B74C06" w:rsidP="00B74C06">
      <w:pPr>
        <w:spacing w:before="240" w:after="0" w:line="360" w:lineRule="auto"/>
        <w:jc w:val="both"/>
        <w:rPr>
          <w:rFonts w:ascii="Arial" w:hAnsi="Arial" w:cs="Arial"/>
          <w:b/>
          <w:sz w:val="16"/>
          <w:szCs w:val="24"/>
        </w:rPr>
      </w:pPr>
      <w:r w:rsidRPr="0092354B">
        <w:rPr>
          <w:rFonts w:ascii="Arial" w:hAnsi="Arial" w:cs="Arial"/>
          <w:sz w:val="16"/>
          <w:szCs w:val="24"/>
        </w:rPr>
        <w:t xml:space="preserve">Amparo en revisión 443/2011. Marcos Adán Uribe </w:t>
      </w:r>
      <w:proofErr w:type="spellStart"/>
      <w:r w:rsidRPr="0092354B">
        <w:rPr>
          <w:rFonts w:ascii="Arial" w:hAnsi="Arial" w:cs="Arial"/>
          <w:sz w:val="16"/>
          <w:szCs w:val="24"/>
        </w:rPr>
        <w:t>Bañales</w:t>
      </w:r>
      <w:proofErr w:type="spellEnd"/>
      <w:r w:rsidRPr="0092354B">
        <w:rPr>
          <w:rFonts w:ascii="Arial" w:hAnsi="Arial" w:cs="Arial"/>
          <w:sz w:val="16"/>
          <w:szCs w:val="24"/>
        </w:rPr>
        <w:t xml:space="preserve">. 28 de octubre de 2011. Unanimidad de votos. Ponente: Jesús de Ávila Huerta. Secretario: Rogelio Zamora Menchaca. Amparo en revisión 526/2011. Juan Valencia Fernández. 4 de noviembre de 2011. Unanimidad de votos. Ponente: Ariel Alberto Rojas Caballero. Secretaria: Silvia Vidal </w:t>
      </w:r>
      <w:proofErr w:type="spellStart"/>
      <w:r w:rsidRPr="0092354B">
        <w:rPr>
          <w:rFonts w:ascii="Arial" w:hAnsi="Arial" w:cs="Arial"/>
          <w:sz w:val="16"/>
          <w:szCs w:val="24"/>
        </w:rPr>
        <w:t>Vidal</w:t>
      </w:r>
      <w:proofErr w:type="spellEnd"/>
      <w:r w:rsidRPr="0092354B">
        <w:rPr>
          <w:rFonts w:ascii="Arial" w:hAnsi="Arial" w:cs="Arial"/>
          <w:sz w:val="16"/>
          <w:szCs w:val="24"/>
        </w:rPr>
        <w:t>.</w:t>
      </w:r>
    </w:p>
    <w:p w:rsidR="00B74C06" w:rsidRPr="0092354B" w:rsidRDefault="00B74C06" w:rsidP="00B74C06">
      <w:pPr>
        <w:spacing w:before="240" w:after="0" w:line="360" w:lineRule="auto"/>
        <w:jc w:val="both"/>
        <w:rPr>
          <w:rFonts w:ascii="Arial" w:hAnsi="Arial" w:cs="Arial"/>
          <w:sz w:val="24"/>
          <w:szCs w:val="24"/>
        </w:rPr>
      </w:pPr>
      <w:r w:rsidRPr="0092354B">
        <w:rPr>
          <w:rFonts w:ascii="Arial" w:hAnsi="Arial" w:cs="Arial"/>
          <w:b/>
          <w:sz w:val="24"/>
          <w:szCs w:val="24"/>
        </w:rPr>
        <w:t xml:space="preserve">SOBRESEIMIENTO EN EL AMPARO POR INEXISTENCIA DEL ACTO RECLAMADO. PARA DECRETARLO ES INNECESARIO DAR VISTA AL </w:t>
      </w:r>
      <w:r w:rsidRPr="0092354B">
        <w:rPr>
          <w:rFonts w:ascii="Arial" w:hAnsi="Arial" w:cs="Arial"/>
          <w:b/>
          <w:sz w:val="24"/>
          <w:szCs w:val="24"/>
        </w:rPr>
        <w:lastRenderedPageBreak/>
        <w:t>QUEJOSO EN TÉRMINOS DEL SEGUNDO PÁRRAFO DEL ARTÍCULO 64 DE LA LEY DE AMPARO (ARTÍCULO 63, FRACCIÓN IV)</w:t>
      </w:r>
      <w:r w:rsidRPr="0092354B">
        <w:rPr>
          <w:rFonts w:ascii="Arial" w:hAnsi="Arial" w:cs="Arial"/>
          <w:sz w:val="24"/>
          <w:szCs w:val="24"/>
        </w:rPr>
        <w:t>. El Pleno de la Suprema Corte de Justicia de la Nación, en la jurisprudencia P</w:t>
      </w:r>
      <w:proofErr w:type="gramStart"/>
      <w:r w:rsidRPr="0092354B">
        <w:rPr>
          <w:rFonts w:ascii="Arial" w:hAnsi="Arial" w:cs="Arial"/>
          <w:sz w:val="24"/>
          <w:szCs w:val="24"/>
        </w:rPr>
        <w:t>./</w:t>
      </w:r>
      <w:proofErr w:type="gramEnd"/>
      <w:r w:rsidRPr="0092354B">
        <w:rPr>
          <w:rFonts w:ascii="Arial" w:hAnsi="Arial" w:cs="Arial"/>
          <w:sz w:val="24"/>
          <w:szCs w:val="24"/>
        </w:rPr>
        <w:t>J. 51/2014 (10a.), publicada en el Semanario Judicial de la Federación del viernes 14 de noviembre de 2014 a las 9:20 horas y en la Gaceta del Semanario Judicial de la Federación, Libro 12, Tomo I, noviembre de 2014, página 24, de título y subtítulo: "IMPROCEDENCIA DEL JUICIO DE AMPARO. EN TÉRMINOS DE LO PREVISTO EN EL ARTÍCULO 64, PÁRRAFO SEGUNDO, DE LA LEY DE LA MATERIA, SE DEBE DAR VISTA AL QUEJOSO CON LA POSIBLE ACTUALIZACIÓN DE ALGUNA CAUSA NOVEDOSA, TANTO EN EL SUPUESTO EN EL QUE SE ACTUALICEN SIMULTÁNEAMENTE LAS DOS HIPÓTESIS QUE PREVÉ, COMO EN AMPARO DIRECTO.", estableció que en términos del párrafo segundo del artículo 64 de la Ley de Amparo, debe darse vista al quejoso cuando se actualice una causa de improcedencia advertida de oficio, no alegada por alguna de las partes y, además, que no se hubiera analizado por un órgano jurisdiccional de primera instancia, lo cual debe realizarse tanto en amparo directo, como en indirecto. Sin embargo, esta obligación no opera cuando el sobreseimiento se decreta por inexistencia de los actos reclamados, pues esa hipótesis actualiza el motivo directo de sobreseimiento en el juicio, en términos del artículo 63, fracción IV, de la ley de la materia. Esta apreciación obedece a que el diverso numeral 64 prevé dos hipótesis; en el primer párrafo, la derivada de un motivo directo de sobreseimiento; y, en el segundo, la relativa a la actualización de una causal de improcedencia. En este sentido, si el artículo 63 establece en la fracción IV el motivo de sobreseimiento por inexistencia de los actos reclamados; y, en su fracción V, se alude a la existencia de alguna causa de improcedencia a que se refiere el numeral 61, se concluye que cuando el sobreseimiento deriva de la inexistencia de los actos reclamados, es innecesario dar vista al quejoso para que manifieste lo que a su derecho convenga, porque en este supuesto no se trastoca derecho humano alguno.</w:t>
      </w:r>
    </w:p>
    <w:p w:rsidR="00B74C06" w:rsidRPr="0092354B" w:rsidRDefault="00B74C06" w:rsidP="00B74C06">
      <w:pPr>
        <w:spacing w:before="240" w:after="0" w:line="360" w:lineRule="auto"/>
        <w:jc w:val="both"/>
        <w:rPr>
          <w:rFonts w:ascii="Arial" w:hAnsi="Arial" w:cs="Arial"/>
          <w:sz w:val="16"/>
          <w:szCs w:val="24"/>
        </w:rPr>
      </w:pPr>
      <w:r w:rsidRPr="0092354B">
        <w:rPr>
          <w:rFonts w:ascii="Arial" w:hAnsi="Arial" w:cs="Arial"/>
          <w:sz w:val="16"/>
          <w:szCs w:val="24"/>
        </w:rPr>
        <w:t>PRIMER TRIBUNAL COLEGIADO EN MATERIA DE TRABAJO DEL SÉPTIMO CIRCUITO.</w:t>
      </w:r>
    </w:p>
    <w:p w:rsidR="00B74C06" w:rsidRPr="0092354B" w:rsidRDefault="00B74C06" w:rsidP="00B74C06">
      <w:pPr>
        <w:pStyle w:val="Default"/>
        <w:spacing w:before="240" w:line="360" w:lineRule="auto"/>
        <w:jc w:val="both"/>
        <w:rPr>
          <w:sz w:val="16"/>
        </w:rPr>
      </w:pPr>
      <w:r w:rsidRPr="0092354B">
        <w:rPr>
          <w:sz w:val="16"/>
        </w:rPr>
        <w:lastRenderedPageBreak/>
        <w:t xml:space="preserve">Amparo directo 656/2014. Eucario Bernardino Arenas. 22 de enero de 2015. Unanimidad de votos. Ponente: Hugo Arturo </w:t>
      </w:r>
      <w:proofErr w:type="spellStart"/>
      <w:r w:rsidRPr="0092354B">
        <w:rPr>
          <w:sz w:val="16"/>
        </w:rPr>
        <w:t>Baizábal</w:t>
      </w:r>
      <w:proofErr w:type="spellEnd"/>
      <w:r w:rsidRPr="0092354B">
        <w:rPr>
          <w:sz w:val="16"/>
        </w:rPr>
        <w:t xml:space="preserve"> Maldonado. Secretario: Israel Palestina Mendoza.</w:t>
      </w:r>
    </w:p>
    <w:p w:rsidR="00B74C06" w:rsidRPr="0092354B" w:rsidRDefault="00B74C06" w:rsidP="00B74C06">
      <w:pPr>
        <w:pStyle w:val="Default"/>
        <w:spacing w:before="240" w:line="360" w:lineRule="auto"/>
        <w:ind w:firstLine="851"/>
        <w:jc w:val="both"/>
      </w:pPr>
      <w:r>
        <w:t xml:space="preserve">Con los argumentos </w:t>
      </w:r>
      <w:r w:rsidRPr="0092354B">
        <w:t xml:space="preserve">y tesis anteriores se </w:t>
      </w:r>
      <w:r w:rsidRPr="0092354B">
        <w:rPr>
          <w:b/>
          <w:u w:val="single"/>
        </w:rPr>
        <w:t>confirma una vez más</w:t>
      </w:r>
      <w:r w:rsidRPr="0092354B">
        <w:t>, que est</w:t>
      </w:r>
      <w:r>
        <w:t>e</w:t>
      </w:r>
      <w:r w:rsidRPr="0092354B">
        <w:t xml:space="preserve"> </w:t>
      </w:r>
      <w:r>
        <w:t>Organismo</w:t>
      </w:r>
      <w:r w:rsidRPr="0092354B">
        <w:t xml:space="preserve"> actuó conforme a lo estipulado en la Constitución Política de los Constitución Política de los Estados Unidos Mexicanos, en la Constitución Política del Estado de Sinaloa, en la Ley General de Transparencia y Acceso a la Información y en la Ley de Transparencia y Acceso a la Información Pública del Estado de Sinaloa, y en ningún momento como ya se dijo se limitó y/o negó y/o coart</w:t>
      </w:r>
      <w:r>
        <w:t>ó el acceso a la información del</w:t>
      </w:r>
      <w:r w:rsidRPr="0092354B">
        <w:t xml:space="preserve"> hoy recurrente. </w:t>
      </w:r>
    </w:p>
    <w:p w:rsidR="00B74C06" w:rsidRPr="0092354B" w:rsidRDefault="00B74C06" w:rsidP="00B74C06">
      <w:pPr>
        <w:pStyle w:val="Default"/>
        <w:spacing w:before="240" w:line="360" w:lineRule="auto"/>
        <w:ind w:firstLine="851"/>
        <w:jc w:val="both"/>
      </w:pPr>
      <w:r w:rsidRPr="0092354B">
        <w:t xml:space="preserve">Por lo que aquí se ha dicho y demostrado, esa H. Comisión Estatal para el Acceso a la Información Pública </w:t>
      </w:r>
      <w:r>
        <w:t>se percatará</w:t>
      </w:r>
      <w:r w:rsidRPr="0092354B">
        <w:t xml:space="preserve"> de que no existen agravios en contra de la respuesta de origen</w:t>
      </w:r>
      <w:r>
        <w:t>, ya que se dejó sin materia el presente recurso de revisión al subsanar la respuesta de origen</w:t>
      </w:r>
      <w:r w:rsidRPr="0092354B">
        <w:t xml:space="preserve">. </w:t>
      </w:r>
    </w:p>
    <w:p w:rsidR="00B74C06" w:rsidRPr="003C7DDB" w:rsidRDefault="00B74C06" w:rsidP="00B74C06">
      <w:pPr>
        <w:pStyle w:val="Default"/>
        <w:spacing w:before="240" w:line="360" w:lineRule="auto"/>
        <w:ind w:firstLine="851"/>
        <w:jc w:val="both"/>
      </w:pPr>
      <w:r w:rsidRPr="003C7DDB">
        <w:t xml:space="preserve">Por todo lo expuesto y fundado ante esa Comisión Estatal para el Acceso a la Información Pública del Estado de Sinaloa, atenta y respetuosamente </w:t>
      </w:r>
      <w:r w:rsidRPr="003C7DDB">
        <w:rPr>
          <w:b/>
        </w:rPr>
        <w:t>PIDO</w:t>
      </w:r>
      <w:r w:rsidRPr="003C7DDB">
        <w:t>:</w:t>
      </w:r>
    </w:p>
    <w:p w:rsidR="00B74C06" w:rsidRPr="003C7DDB" w:rsidRDefault="00B74C06" w:rsidP="00B74C06">
      <w:pPr>
        <w:spacing w:before="240" w:after="240" w:line="360" w:lineRule="auto"/>
        <w:ind w:firstLine="851"/>
        <w:jc w:val="both"/>
        <w:rPr>
          <w:rFonts w:ascii="Arial" w:hAnsi="Arial" w:cs="Arial"/>
          <w:sz w:val="24"/>
          <w:szCs w:val="24"/>
        </w:rPr>
      </w:pPr>
      <w:r w:rsidRPr="003C7DDB">
        <w:rPr>
          <w:rFonts w:ascii="Arial" w:hAnsi="Arial" w:cs="Arial"/>
          <w:b/>
          <w:sz w:val="24"/>
          <w:szCs w:val="24"/>
        </w:rPr>
        <w:t>PRIMERO:</w:t>
      </w:r>
      <w:r w:rsidRPr="003C7DDB">
        <w:rPr>
          <w:rFonts w:ascii="Arial" w:hAnsi="Arial" w:cs="Arial"/>
          <w:sz w:val="24"/>
          <w:szCs w:val="24"/>
        </w:rPr>
        <w:t xml:space="preserve"> Se me tenga por rendido en tiempo y forma el presente Informe Justificado; y,</w:t>
      </w:r>
    </w:p>
    <w:p w:rsidR="00B74C06" w:rsidRPr="003C7DDB" w:rsidRDefault="00B74C06" w:rsidP="00B74C06">
      <w:pPr>
        <w:spacing w:before="240" w:after="240" w:line="360" w:lineRule="auto"/>
        <w:ind w:firstLine="851"/>
        <w:jc w:val="both"/>
        <w:rPr>
          <w:rFonts w:ascii="Arial" w:hAnsi="Arial" w:cs="Arial"/>
          <w:color w:val="000000"/>
          <w:sz w:val="24"/>
          <w:szCs w:val="24"/>
          <w:shd w:val="clear" w:color="auto" w:fill="FFFFFF"/>
        </w:rPr>
      </w:pPr>
      <w:r w:rsidRPr="003C7DDB">
        <w:rPr>
          <w:rFonts w:ascii="Arial" w:hAnsi="Arial" w:cs="Arial"/>
          <w:b/>
          <w:sz w:val="24"/>
          <w:szCs w:val="24"/>
        </w:rPr>
        <w:t>SEGUNDO:</w:t>
      </w:r>
      <w:r w:rsidRPr="003C7DDB">
        <w:rPr>
          <w:rFonts w:ascii="Arial" w:hAnsi="Arial" w:cs="Arial"/>
          <w:sz w:val="24"/>
          <w:szCs w:val="24"/>
        </w:rPr>
        <w:t xml:space="preserve"> C</w:t>
      </w:r>
      <w:r>
        <w:rPr>
          <w:rFonts w:ascii="Arial" w:hAnsi="Arial" w:cs="Arial"/>
          <w:sz w:val="24"/>
          <w:szCs w:val="24"/>
        </w:rPr>
        <w:t>on fundamento en el artículo 184</w:t>
      </w:r>
      <w:r w:rsidRPr="003C7DDB">
        <w:rPr>
          <w:rFonts w:ascii="Arial" w:hAnsi="Arial" w:cs="Arial"/>
          <w:sz w:val="24"/>
          <w:szCs w:val="24"/>
        </w:rPr>
        <w:t xml:space="preserve"> fracción </w:t>
      </w:r>
      <w:r>
        <w:rPr>
          <w:rFonts w:ascii="Arial" w:hAnsi="Arial" w:cs="Arial"/>
          <w:sz w:val="24"/>
          <w:szCs w:val="24"/>
        </w:rPr>
        <w:t>II</w:t>
      </w:r>
      <w:r w:rsidRPr="003C7DDB">
        <w:rPr>
          <w:rFonts w:ascii="Arial" w:hAnsi="Arial" w:cs="Arial"/>
          <w:sz w:val="24"/>
          <w:szCs w:val="24"/>
        </w:rPr>
        <w:t xml:space="preserve">I de la Ley de Transparencia y Acceso a la Información Pública del Estado de Sinaloa, se emita el legal y definitivo </w:t>
      </w:r>
      <w:r w:rsidRPr="003C7DDB">
        <w:rPr>
          <w:rFonts w:ascii="Arial" w:hAnsi="Arial" w:cs="Arial"/>
          <w:b/>
          <w:sz w:val="24"/>
          <w:szCs w:val="24"/>
          <w:u w:val="single"/>
        </w:rPr>
        <w:t>SOBRESEIMIENTO</w:t>
      </w:r>
      <w:r w:rsidRPr="003C7DDB">
        <w:rPr>
          <w:rFonts w:ascii="Arial" w:hAnsi="Arial" w:cs="Arial"/>
          <w:sz w:val="24"/>
          <w:szCs w:val="24"/>
        </w:rPr>
        <w:t xml:space="preserve"> del presente recurso, dado que se demuestra que se actuó apegado a derecho y en estricto apego a la citada Legislación</w:t>
      </w:r>
      <w:r>
        <w:rPr>
          <w:rFonts w:ascii="Arial" w:hAnsi="Arial" w:cs="Arial"/>
          <w:sz w:val="24"/>
          <w:szCs w:val="24"/>
        </w:rPr>
        <w:t xml:space="preserve"> al momento de subsanar las omisiones involuntarias de la respuesta de origen, ya que se dejó sin materia el presente recurso de revisión</w:t>
      </w:r>
      <w:r w:rsidRPr="003C7DDB">
        <w:rPr>
          <w:rFonts w:ascii="Arial" w:hAnsi="Arial" w:cs="Arial"/>
          <w:color w:val="000000"/>
          <w:sz w:val="24"/>
          <w:szCs w:val="24"/>
          <w:shd w:val="clear" w:color="auto" w:fill="FFFFFF"/>
        </w:rPr>
        <w:t>.</w:t>
      </w:r>
    </w:p>
    <w:p w:rsidR="00B74C06" w:rsidRDefault="00B74C06" w:rsidP="00B74C06">
      <w:pPr>
        <w:spacing w:before="240" w:after="240" w:line="360" w:lineRule="auto"/>
        <w:ind w:firstLine="851"/>
        <w:jc w:val="both"/>
        <w:rPr>
          <w:rFonts w:ascii="Arial" w:hAnsi="Arial" w:cs="Arial"/>
          <w:sz w:val="24"/>
          <w:szCs w:val="24"/>
        </w:rPr>
      </w:pPr>
      <w:r w:rsidRPr="003C7DDB">
        <w:rPr>
          <w:rFonts w:ascii="Arial" w:hAnsi="Arial" w:cs="Arial"/>
          <w:sz w:val="24"/>
          <w:szCs w:val="24"/>
        </w:rPr>
        <w:t xml:space="preserve">Lo anterior, con fundamento en los artículos </w:t>
      </w:r>
      <w:r w:rsidR="00B26DE3">
        <w:rPr>
          <w:rFonts w:ascii="Arial" w:hAnsi="Arial" w:cs="Arial"/>
          <w:sz w:val="24"/>
          <w:szCs w:val="24"/>
        </w:rPr>
        <w:t>8,</w:t>
      </w:r>
      <w:r w:rsidRPr="003C7DDB">
        <w:rPr>
          <w:rFonts w:ascii="Arial" w:hAnsi="Arial" w:cs="Arial"/>
          <w:sz w:val="24"/>
          <w:szCs w:val="24"/>
        </w:rPr>
        <w:t>136, 173, 177, 178, 179, 181 y 184 de la Ley de Transparencia y Acceso a la Información Pública del Estado de Sinaloa.</w:t>
      </w:r>
    </w:p>
    <w:p w:rsidR="00B74C06" w:rsidRDefault="00B74C06" w:rsidP="00B74C06">
      <w:pPr>
        <w:spacing w:after="0" w:line="240" w:lineRule="auto"/>
        <w:rPr>
          <w:rFonts w:ascii="Arial" w:hAnsi="Arial" w:cs="Arial"/>
          <w:b/>
          <w:sz w:val="24"/>
          <w:szCs w:val="24"/>
          <w:lang w:val="es-ES_tradnl" w:eastAsia="es-ES_tradnl"/>
        </w:rPr>
      </w:pPr>
      <w:r w:rsidRPr="0092354B">
        <w:rPr>
          <w:rFonts w:ascii="Arial" w:hAnsi="Arial" w:cs="Arial"/>
          <w:b/>
          <w:sz w:val="24"/>
          <w:szCs w:val="24"/>
          <w:lang w:val="es-ES_tradnl" w:eastAsia="es-ES_tradnl"/>
        </w:rPr>
        <w:lastRenderedPageBreak/>
        <w:t>Atentamente</w:t>
      </w:r>
    </w:p>
    <w:p w:rsidR="00B74C06" w:rsidRDefault="00B74C06" w:rsidP="00B74C06">
      <w:pPr>
        <w:spacing w:after="0" w:line="240" w:lineRule="auto"/>
        <w:rPr>
          <w:rFonts w:ascii="Arial" w:hAnsi="Arial" w:cs="Arial"/>
          <w:b/>
          <w:sz w:val="24"/>
          <w:szCs w:val="24"/>
          <w:lang w:val="es-ES_tradnl" w:eastAsia="es-ES_tradnl"/>
        </w:rPr>
      </w:pPr>
    </w:p>
    <w:p w:rsidR="00B74C06" w:rsidRPr="0092354B" w:rsidRDefault="00B74C06" w:rsidP="00B74C06">
      <w:pPr>
        <w:spacing w:after="0" w:line="240" w:lineRule="auto"/>
        <w:ind w:firstLine="851"/>
        <w:rPr>
          <w:rFonts w:ascii="Arial" w:hAnsi="Arial" w:cs="Arial"/>
          <w:b/>
          <w:sz w:val="24"/>
          <w:szCs w:val="24"/>
          <w:lang w:val="es-ES_tradnl" w:eastAsia="es-ES_tradnl"/>
        </w:rPr>
      </w:pPr>
    </w:p>
    <w:p w:rsidR="00B74C06" w:rsidRPr="0092354B" w:rsidRDefault="00B74C06" w:rsidP="00B74C06">
      <w:pPr>
        <w:spacing w:after="0" w:line="240" w:lineRule="auto"/>
        <w:rPr>
          <w:rFonts w:ascii="Arial" w:hAnsi="Arial" w:cs="Arial"/>
          <w:b/>
          <w:sz w:val="24"/>
          <w:szCs w:val="24"/>
          <w:lang w:val="es-ES_tradnl" w:eastAsia="es-ES_tradnl"/>
        </w:rPr>
      </w:pPr>
      <w:r>
        <w:rPr>
          <w:rFonts w:ascii="Arial" w:hAnsi="Arial" w:cs="Arial"/>
          <w:b/>
          <w:sz w:val="24"/>
          <w:szCs w:val="24"/>
          <w:lang w:val="es-ES_tradnl" w:eastAsia="es-ES_tradnl"/>
        </w:rPr>
        <w:t>C. Samuel Abel Nario Escárcega</w:t>
      </w:r>
    </w:p>
    <w:p w:rsidR="00B74C06" w:rsidRPr="0092354B" w:rsidRDefault="00B74C06" w:rsidP="00B74C06">
      <w:pPr>
        <w:spacing w:after="0" w:line="240" w:lineRule="auto"/>
        <w:rPr>
          <w:rFonts w:ascii="Arial" w:hAnsi="Arial" w:cs="Arial"/>
          <w:sz w:val="24"/>
          <w:szCs w:val="24"/>
          <w:lang w:val="es-ES_tradnl" w:eastAsia="es-ES_tradnl"/>
        </w:rPr>
      </w:pPr>
      <w:r>
        <w:rPr>
          <w:rFonts w:ascii="Arial" w:hAnsi="Arial" w:cs="Arial"/>
          <w:sz w:val="24"/>
          <w:szCs w:val="24"/>
          <w:lang w:val="es-ES_tradnl" w:eastAsia="es-ES_tradnl"/>
        </w:rPr>
        <w:t>Responsable</w:t>
      </w:r>
      <w:r w:rsidRPr="0092354B">
        <w:rPr>
          <w:rFonts w:ascii="Arial" w:hAnsi="Arial" w:cs="Arial"/>
          <w:sz w:val="24"/>
          <w:szCs w:val="24"/>
          <w:lang w:val="es-ES_tradnl" w:eastAsia="es-ES_tradnl"/>
        </w:rPr>
        <w:t xml:space="preserve"> de la Unidad de Transparencia de</w:t>
      </w:r>
      <w:r>
        <w:rPr>
          <w:rFonts w:ascii="Arial" w:hAnsi="Arial" w:cs="Arial"/>
          <w:sz w:val="24"/>
          <w:szCs w:val="24"/>
          <w:lang w:val="es-ES_tradnl" w:eastAsia="es-ES_tradnl"/>
        </w:rPr>
        <w:t>l</w:t>
      </w:r>
    </w:p>
    <w:p w:rsidR="00B74C06" w:rsidRPr="0092354B" w:rsidRDefault="00B74C06" w:rsidP="00B74C06">
      <w:pPr>
        <w:spacing w:after="0" w:line="240" w:lineRule="auto"/>
        <w:rPr>
          <w:rFonts w:ascii="Arial" w:hAnsi="Arial" w:cs="Arial"/>
          <w:sz w:val="24"/>
          <w:szCs w:val="24"/>
          <w:lang w:val="es-ES_tradnl" w:eastAsia="es-ES_tradnl"/>
        </w:rPr>
      </w:pPr>
      <w:r>
        <w:rPr>
          <w:rFonts w:ascii="Arial" w:hAnsi="Arial" w:cs="Arial"/>
          <w:sz w:val="24"/>
          <w:szCs w:val="24"/>
          <w:lang w:val="es-ES_tradnl" w:eastAsia="es-ES_tradnl"/>
        </w:rPr>
        <w:t>Instituto Sinaloense de Cultura</w:t>
      </w:r>
    </w:p>
    <w:sectPr w:rsidR="00B74C06" w:rsidRPr="0092354B" w:rsidSect="00502F70">
      <w:headerReference w:type="default" r:id="rId13"/>
      <w:footerReference w:type="default" r:id="rId14"/>
      <w:pgSz w:w="12240" w:h="15840"/>
      <w:pgMar w:top="2410" w:right="1467" w:bottom="1135" w:left="1701" w:header="708" w:footer="2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3CB" w:rsidRDefault="005F03CB" w:rsidP="000C1D9F">
      <w:pPr>
        <w:spacing w:after="0" w:line="240" w:lineRule="auto"/>
      </w:pPr>
      <w:r>
        <w:separator/>
      </w:r>
    </w:p>
  </w:endnote>
  <w:endnote w:type="continuationSeparator" w:id="0">
    <w:p w:rsidR="005F03CB" w:rsidRDefault="005F03CB" w:rsidP="000C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3" w:rsidRPr="00EF6ABF" w:rsidRDefault="00046453" w:rsidP="00CC4392">
    <w:pPr>
      <w:pStyle w:val="Encabezado"/>
      <w:tabs>
        <w:tab w:val="clear" w:pos="4419"/>
        <w:tab w:val="center" w:pos="4111"/>
      </w:tabs>
      <w:ind w:left="7230"/>
      <w:jc w:val="both"/>
      <w:rPr>
        <w:color w:val="FFFFFF" w:themeColor="background1"/>
      </w:rPr>
    </w:pPr>
    <w:r>
      <w:rPr>
        <w:noProof/>
        <w:lang w:eastAsia="es-MX"/>
      </w:rPr>
      <w:drawing>
        <wp:anchor distT="0" distB="0" distL="114300" distR="114300" simplePos="0" relativeHeight="251661312" behindDoc="1" locked="0" layoutInCell="1" allowOverlap="1" wp14:anchorId="66355C94" wp14:editId="282D7ED8">
          <wp:simplePos x="0" y="0"/>
          <wp:positionH relativeFrom="column">
            <wp:posOffset>-1080135</wp:posOffset>
          </wp:positionH>
          <wp:positionV relativeFrom="paragraph">
            <wp:posOffset>-419100</wp:posOffset>
          </wp:positionV>
          <wp:extent cx="7780655" cy="6477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647700"/>
                  </a:xfrm>
                  <a:prstGeom prst="rect">
                    <a:avLst/>
                  </a:prstGeom>
                  <a:noFill/>
                </pic:spPr>
              </pic:pic>
            </a:graphicData>
          </a:graphic>
          <wp14:sizeRelH relativeFrom="page">
            <wp14:pctWidth>0</wp14:pctWidth>
          </wp14:sizeRelH>
          <wp14:sizeRelV relativeFrom="page">
            <wp14:pctHeight>0</wp14:pctHeight>
          </wp14:sizeRelV>
        </wp:anchor>
      </w:drawing>
    </w:r>
    <w:r w:rsidRPr="00EF6ABF">
      <w:rPr>
        <w:noProof/>
        <w:color w:val="FFFFFF" w:themeColor="background1"/>
        <w:lang w:eastAsia="es-MX"/>
      </w:rPr>
      <mc:AlternateContent>
        <mc:Choice Requires="wps">
          <w:drawing>
            <wp:anchor distT="0" distB="0" distL="114300" distR="114300" simplePos="0" relativeHeight="251662336" behindDoc="1" locked="0" layoutInCell="1" allowOverlap="1" wp14:anchorId="7467FF94" wp14:editId="54C4CC2C">
              <wp:simplePos x="0" y="0"/>
              <wp:positionH relativeFrom="column">
                <wp:posOffset>5168265</wp:posOffset>
              </wp:positionH>
              <wp:positionV relativeFrom="paragraph">
                <wp:posOffset>-215265</wp:posOffset>
              </wp:positionV>
              <wp:extent cx="418465" cy="182880"/>
              <wp:effectExtent l="0" t="0" r="635" b="7620"/>
              <wp:wrapNone/>
              <wp:docPr id="2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solidFill>
                        <a:schemeClr val="bg1"/>
                      </a:solidFill>
                      <a:extLst/>
                    </wps:spPr>
                    <wps:txbx>
                      <w:txbxContent>
                        <w:p w:rsidR="00046453" w:rsidRPr="00EF6ABF" w:rsidRDefault="00046453">
                          <w:pPr>
                            <w:jc w:val="center"/>
                          </w:pPr>
                          <w:r w:rsidRPr="00EF6ABF">
                            <w:fldChar w:fldCharType="begin"/>
                          </w:r>
                          <w:r w:rsidRPr="00EF6ABF">
                            <w:instrText>PAGE    \* MERGEFORMAT</w:instrText>
                          </w:r>
                          <w:r w:rsidRPr="00EF6ABF">
                            <w:fldChar w:fldCharType="separate"/>
                          </w:r>
                          <w:r w:rsidR="00C5106E" w:rsidRPr="00C5106E">
                            <w:rPr>
                              <w:b/>
                              <w:bCs/>
                              <w:noProof/>
                              <w:lang w:val="es-ES"/>
                            </w:rPr>
                            <w:t>12</w:t>
                          </w:r>
                          <w:r w:rsidRPr="00EF6ABF">
                            <w:rPr>
                              <w:b/>
                              <w:bCs/>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06.95pt;margin-top:-16.95pt;width:32.95pt;height:14.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" fillcolor="white [3212]" stroked="f">
              <v:textbox inset="0,0,0,0">
                <w:txbxContent>
                  <w:p w:rsidR="00046453" w:rsidRPr="00EF6ABF" w:rsidRDefault="00046453">
                    <w:pPr>
                      <w:jc w:val="center"/>
                    </w:pPr>
                    <w:r w:rsidRPr="00EF6ABF">
                      <w:fldChar w:fldCharType="begin"/>
                    </w:r>
                    <w:r w:rsidRPr="00EF6ABF">
                      <w:instrText>PAGE    \* MERGEFORMAT</w:instrText>
                    </w:r>
                    <w:r w:rsidRPr="00EF6ABF">
                      <w:fldChar w:fldCharType="separate"/>
                    </w:r>
                    <w:r w:rsidR="00C5106E" w:rsidRPr="00C5106E">
                      <w:rPr>
                        <w:b/>
                        <w:bCs/>
                        <w:noProof/>
                        <w:lang w:val="es-ES"/>
                      </w:rPr>
                      <w:t>12</w:t>
                    </w:r>
                    <w:r w:rsidRPr="00EF6ABF">
                      <w:rPr>
                        <w:b/>
                        <w:bCs/>
                      </w:rPr>
                      <w:fldChar w:fldCharType="end"/>
                    </w:r>
                  </w:p>
                </w:txbxContent>
              </v:textbox>
            </v:shape>
          </w:pict>
        </mc:Fallback>
      </mc:AlternateContent>
    </w:r>
    <w:sdt>
      <w:sdtPr>
        <w:id w:val="1053273666"/>
        <w:docPartObj>
          <w:docPartGallery w:val="Page Numbers (Bottom of Page)"/>
          <w:docPartUnique/>
        </w:docPartObj>
      </w:sdtPr>
      <w:sdtEndPr/>
      <w:sdtContent/>
    </w:sdt>
    <w:r w:rsidRPr="00EF6ABF">
      <w:rPr>
        <w:rFonts w:ascii="Arial" w:hAnsi="Arial" w:cs="Arial"/>
        <w:b/>
        <w:color w:val="FFFFFF" w:themeColor="background1"/>
        <w:szCs w:val="16"/>
      </w:rPr>
      <w:t>EXP. 45</w:t>
    </w:r>
    <w:r>
      <w:rPr>
        <w:rFonts w:ascii="Arial" w:hAnsi="Arial" w:cs="Arial"/>
        <w:b/>
        <w:color w:val="FFFFFF" w:themeColor="background1"/>
        <w:szCs w:val="16"/>
      </w:rPr>
      <w:t>1</w:t>
    </w:r>
    <w:r w:rsidRPr="00EF6ABF">
      <w:rPr>
        <w:rFonts w:ascii="Arial" w:hAnsi="Arial" w:cs="Arial"/>
        <w:b/>
        <w:color w:val="FFFFFF" w:themeColor="background1"/>
        <w:szCs w:val="16"/>
      </w:rPr>
      <w:t>/17-</w:t>
    </w:r>
    <w:r>
      <w:rPr>
        <w:rFonts w:ascii="Arial" w:hAnsi="Arial" w:cs="Arial"/>
        <w:b/>
        <w:color w:val="FFFFFF" w:themeColor="background1"/>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3CB" w:rsidRDefault="005F03CB" w:rsidP="000C1D9F">
      <w:pPr>
        <w:spacing w:after="0" w:line="240" w:lineRule="auto"/>
      </w:pPr>
      <w:r>
        <w:separator/>
      </w:r>
    </w:p>
  </w:footnote>
  <w:footnote w:type="continuationSeparator" w:id="0">
    <w:p w:rsidR="005F03CB" w:rsidRDefault="005F03CB" w:rsidP="000C1D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53" w:rsidRPr="00846353" w:rsidRDefault="00046453" w:rsidP="007C09CD">
    <w:pPr>
      <w:ind w:right="2567" w:firstLine="993"/>
      <w:rPr>
        <w:rFonts w:ascii="Calibri" w:hAnsi="Calibri"/>
        <w:color w:val="360000"/>
      </w:rPr>
    </w:pPr>
    <w:r>
      <w:rPr>
        <w:rFonts w:ascii="Calibri" w:hAnsi="Calibri"/>
        <w:noProof/>
        <w:color w:val="360000"/>
        <w:lang w:eastAsia="es-MX"/>
      </w:rPr>
      <w:drawing>
        <wp:anchor distT="0" distB="0" distL="114300" distR="114300" simplePos="0" relativeHeight="251660288" behindDoc="1" locked="0" layoutInCell="1" allowOverlap="1" wp14:anchorId="1C4484B1" wp14:editId="0BA33B1E">
          <wp:simplePos x="0" y="0"/>
          <wp:positionH relativeFrom="column">
            <wp:posOffset>-321945</wp:posOffset>
          </wp:positionH>
          <wp:positionV relativeFrom="paragraph">
            <wp:posOffset>-76200</wp:posOffset>
          </wp:positionV>
          <wp:extent cx="2550160" cy="849630"/>
          <wp:effectExtent l="0" t="0" r="0" b="7620"/>
          <wp:wrapNone/>
          <wp:docPr id="14" name="Imagen 14" descr="gobierno del es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gobierno del est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360000"/>
        <w:lang w:eastAsia="es-MX"/>
      </w:rPr>
      <mc:AlternateContent>
        <mc:Choice Requires="wps">
          <w:drawing>
            <wp:anchor distT="0" distB="0" distL="114300" distR="114300" simplePos="0" relativeHeight="251659264" behindDoc="1" locked="0" layoutInCell="1" allowOverlap="1" wp14:anchorId="101FA5F3" wp14:editId="292E09A9">
              <wp:simplePos x="0" y="0"/>
              <wp:positionH relativeFrom="column">
                <wp:posOffset>3505200</wp:posOffset>
              </wp:positionH>
              <wp:positionV relativeFrom="page">
                <wp:posOffset>360045</wp:posOffset>
              </wp:positionV>
              <wp:extent cx="2312670" cy="905510"/>
              <wp:effectExtent l="0" t="0" r="3810" b="190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453" w:rsidRPr="0023644A" w:rsidRDefault="00046453" w:rsidP="007C09CD">
                          <w:pPr>
                            <w:pStyle w:val="Encabezado"/>
                            <w:ind w:left="-240"/>
                            <w:jc w:val="center"/>
                            <w:rPr>
                              <w:noProof/>
                            </w:rPr>
                          </w:pPr>
                          <w:r>
                            <w:rPr>
                              <w:noProof/>
                              <w:lang w:eastAsia="es-MX"/>
                            </w:rPr>
                            <w:drawing>
                              <wp:inline distT="0" distB="0" distL="0" distR="0" wp14:anchorId="77D3048C" wp14:editId="75627713">
                                <wp:extent cx="2133600" cy="8096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1FA5F3" id="_x0000_t202" coordsize="21600,21600" o:spt="202" path="m,l,21600r21600,l21600,xe">
              <v:stroke joinstyle="miter"/>
              <v:path gradientshapeok="t" o:connecttype="rect"/>
            </v:shapetype>
            <v:shape id="Cuadro de texto 7" o:spid="_x0000_s1026" type="#_x0000_t202" style="position:absolute;left:0;text-align:left;margin-left:276pt;margin-top:28.35pt;width:182.1pt;height:71.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" filled="f" stroked="f">
              <v:textbox style="mso-fit-shape-to-text:t">
                <w:txbxContent>
                  <w:p w:rsidR="00046453" w:rsidRPr="0023644A" w:rsidRDefault="00046453" w:rsidP="007C09CD">
                    <w:pPr>
                      <w:pStyle w:val="Encabezado"/>
                      <w:ind w:left="-240"/>
                      <w:jc w:val="center"/>
                      <w:rPr>
                        <w:noProof/>
                      </w:rPr>
                    </w:pPr>
                    <w:r>
                      <w:rPr>
                        <w:noProof/>
                        <w:lang w:eastAsia="es-MX"/>
                      </w:rPr>
                      <w:drawing>
                        <wp:inline distT="0" distB="0" distL="0" distR="0" wp14:anchorId="77D3048C" wp14:editId="75627713">
                          <wp:extent cx="2133600" cy="8096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0" cy="809625"/>
                                  </a:xfrm>
                                  <a:prstGeom prst="rect">
                                    <a:avLst/>
                                  </a:prstGeom>
                                  <a:noFill/>
                                  <a:ln>
                                    <a:noFill/>
                                  </a:ln>
                                </pic:spPr>
                              </pic:pic>
                            </a:graphicData>
                          </a:graphic>
                        </wp:inline>
                      </w:drawing>
                    </w:r>
                  </w:p>
                </w:txbxContent>
              </v:textbox>
              <w10:wrap anchory="page"/>
            </v:shape>
          </w:pict>
        </mc:Fallback>
      </mc:AlternateContent>
    </w:r>
  </w:p>
  <w:p w:rsidR="00046453" w:rsidRDefault="00046453" w:rsidP="000C1D9F">
    <w:pPr>
      <w:pStyle w:val="Encabezado"/>
      <w:ind w:left="5812"/>
      <w:jc w:val="both"/>
      <w:rPr>
        <w:rFonts w:ascii="Arial" w:hAnsi="Arial" w:cs="Arial"/>
        <w:b/>
        <w:sz w:val="16"/>
        <w:szCs w:val="16"/>
      </w:rPr>
    </w:pPr>
  </w:p>
  <w:p w:rsidR="00046453" w:rsidRDefault="00046453" w:rsidP="004F7712">
    <w:pPr>
      <w:pStyle w:val="Encabezado"/>
      <w:ind w:left="5812"/>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A7096"/>
    <w:multiLevelType w:val="hybridMultilevel"/>
    <w:tmpl w:val="3DB00764"/>
    <w:lvl w:ilvl="0" w:tplc="6E645098">
      <w:start w:val="1"/>
      <w:numFmt w:val="decimal"/>
      <w:lvlText w:val="%1."/>
      <w:lvlJc w:val="left"/>
      <w:pPr>
        <w:ind w:left="720" w:hanging="360"/>
      </w:pPr>
      <w:rPr>
        <w:rFonts w:cs="Times New Roman"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5B351A8"/>
    <w:multiLevelType w:val="hybridMultilevel"/>
    <w:tmpl w:val="DCB6F60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663A1145"/>
    <w:multiLevelType w:val="hybridMultilevel"/>
    <w:tmpl w:val="A4CEED04"/>
    <w:lvl w:ilvl="0" w:tplc="6E645098">
      <w:start w:val="1"/>
      <w:numFmt w:val="decimal"/>
      <w:lvlText w:val="%1."/>
      <w:lvlJc w:val="left"/>
      <w:pPr>
        <w:ind w:left="720" w:hanging="360"/>
      </w:pPr>
      <w:rPr>
        <w:rFonts w:cs="Times New Roman"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D9F"/>
    <w:rsid w:val="00003945"/>
    <w:rsid w:val="00012606"/>
    <w:rsid w:val="0004578C"/>
    <w:rsid w:val="00046453"/>
    <w:rsid w:val="00075EED"/>
    <w:rsid w:val="000B7C96"/>
    <w:rsid w:val="000C1D9F"/>
    <w:rsid w:val="000E2CC1"/>
    <w:rsid w:val="000F5054"/>
    <w:rsid w:val="000F547D"/>
    <w:rsid w:val="00106004"/>
    <w:rsid w:val="00193031"/>
    <w:rsid w:val="0019717E"/>
    <w:rsid w:val="001B2EAB"/>
    <w:rsid w:val="001F4CFA"/>
    <w:rsid w:val="00242005"/>
    <w:rsid w:val="00246F88"/>
    <w:rsid w:val="00273AF6"/>
    <w:rsid w:val="00274AD5"/>
    <w:rsid w:val="00283ED0"/>
    <w:rsid w:val="00285458"/>
    <w:rsid w:val="002A2EE3"/>
    <w:rsid w:val="002C0150"/>
    <w:rsid w:val="00317C5C"/>
    <w:rsid w:val="00327573"/>
    <w:rsid w:val="00382EB1"/>
    <w:rsid w:val="00383D93"/>
    <w:rsid w:val="00387B7A"/>
    <w:rsid w:val="003926A5"/>
    <w:rsid w:val="003950AB"/>
    <w:rsid w:val="003A508B"/>
    <w:rsid w:val="003C04CF"/>
    <w:rsid w:val="003C7DDB"/>
    <w:rsid w:val="0049247B"/>
    <w:rsid w:val="004F7712"/>
    <w:rsid w:val="00502F70"/>
    <w:rsid w:val="005202EE"/>
    <w:rsid w:val="00530310"/>
    <w:rsid w:val="005377EE"/>
    <w:rsid w:val="00540076"/>
    <w:rsid w:val="00596700"/>
    <w:rsid w:val="005D2EBD"/>
    <w:rsid w:val="005F03CB"/>
    <w:rsid w:val="005F3C2F"/>
    <w:rsid w:val="00604163"/>
    <w:rsid w:val="00664DF8"/>
    <w:rsid w:val="00682CB1"/>
    <w:rsid w:val="006A6905"/>
    <w:rsid w:val="00730AD0"/>
    <w:rsid w:val="00785BA7"/>
    <w:rsid w:val="007C09CD"/>
    <w:rsid w:val="007C50A1"/>
    <w:rsid w:val="007C7FF3"/>
    <w:rsid w:val="007E097D"/>
    <w:rsid w:val="007F0E55"/>
    <w:rsid w:val="007F3411"/>
    <w:rsid w:val="0080596B"/>
    <w:rsid w:val="0088227C"/>
    <w:rsid w:val="00894515"/>
    <w:rsid w:val="008972A3"/>
    <w:rsid w:val="008B0004"/>
    <w:rsid w:val="008C2954"/>
    <w:rsid w:val="008D33DE"/>
    <w:rsid w:val="008F0887"/>
    <w:rsid w:val="009166BD"/>
    <w:rsid w:val="0092354B"/>
    <w:rsid w:val="009339C2"/>
    <w:rsid w:val="00935A2E"/>
    <w:rsid w:val="00943893"/>
    <w:rsid w:val="0095015A"/>
    <w:rsid w:val="009F149A"/>
    <w:rsid w:val="00A10879"/>
    <w:rsid w:val="00A1169C"/>
    <w:rsid w:val="00A4108C"/>
    <w:rsid w:val="00A5198F"/>
    <w:rsid w:val="00A767B2"/>
    <w:rsid w:val="00AD3DCF"/>
    <w:rsid w:val="00B16CEB"/>
    <w:rsid w:val="00B21221"/>
    <w:rsid w:val="00B26DE3"/>
    <w:rsid w:val="00B66386"/>
    <w:rsid w:val="00B74C06"/>
    <w:rsid w:val="00BB4C14"/>
    <w:rsid w:val="00BE33F6"/>
    <w:rsid w:val="00BF1EB6"/>
    <w:rsid w:val="00C0123E"/>
    <w:rsid w:val="00C309C1"/>
    <w:rsid w:val="00C4209C"/>
    <w:rsid w:val="00C5106E"/>
    <w:rsid w:val="00C53C5D"/>
    <w:rsid w:val="00C65586"/>
    <w:rsid w:val="00C8777D"/>
    <w:rsid w:val="00CA5BC6"/>
    <w:rsid w:val="00CC4392"/>
    <w:rsid w:val="00CD3ED2"/>
    <w:rsid w:val="00D60FD5"/>
    <w:rsid w:val="00D64F12"/>
    <w:rsid w:val="00D67F88"/>
    <w:rsid w:val="00D8744B"/>
    <w:rsid w:val="00D97CA6"/>
    <w:rsid w:val="00DB1EA2"/>
    <w:rsid w:val="00DD5D68"/>
    <w:rsid w:val="00DE1A39"/>
    <w:rsid w:val="00E11831"/>
    <w:rsid w:val="00E24C3E"/>
    <w:rsid w:val="00E3620E"/>
    <w:rsid w:val="00E700C6"/>
    <w:rsid w:val="00E932F1"/>
    <w:rsid w:val="00EA0EAF"/>
    <w:rsid w:val="00EF6ABF"/>
    <w:rsid w:val="00FB7269"/>
    <w:rsid w:val="00FE12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D9F"/>
  </w:style>
  <w:style w:type="paragraph" w:styleId="Ttulo6">
    <w:name w:val="heading 6"/>
    <w:basedOn w:val="Normal"/>
    <w:next w:val="Normal"/>
    <w:link w:val="Ttulo6Car"/>
    <w:qFormat/>
    <w:rsid w:val="000C1D9F"/>
    <w:pPr>
      <w:keepNext/>
      <w:tabs>
        <w:tab w:val="left" w:pos="-720"/>
      </w:tabs>
      <w:suppressAutoHyphens/>
      <w:spacing w:after="0" w:line="237" w:lineRule="atLeast"/>
      <w:ind w:right="965"/>
      <w:jc w:val="both"/>
      <w:outlineLvl w:val="5"/>
    </w:pPr>
    <w:rPr>
      <w:rFonts w:ascii="Arial" w:eastAsia="Times New Roman" w:hAnsi="Arial" w:cs="Times New Roman"/>
      <w:spacing w:val="-3"/>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0C1D9F"/>
    <w:rPr>
      <w:rFonts w:ascii="Arial" w:eastAsia="Times New Roman" w:hAnsi="Arial" w:cs="Times New Roman"/>
      <w:spacing w:val="-3"/>
      <w:sz w:val="24"/>
      <w:szCs w:val="20"/>
      <w:lang w:val="es-ES_tradnl" w:eastAsia="es-ES"/>
    </w:rPr>
  </w:style>
  <w:style w:type="paragraph" w:styleId="Prrafodelista">
    <w:name w:val="List Paragraph"/>
    <w:basedOn w:val="Normal"/>
    <w:uiPriority w:val="34"/>
    <w:qFormat/>
    <w:rsid w:val="000C1D9F"/>
    <w:pPr>
      <w:ind w:left="720"/>
      <w:contextualSpacing/>
    </w:pPr>
  </w:style>
  <w:style w:type="paragraph" w:styleId="Sinespaciado">
    <w:name w:val="No Spacing"/>
    <w:uiPriority w:val="1"/>
    <w:qFormat/>
    <w:rsid w:val="000C1D9F"/>
    <w:pPr>
      <w:spacing w:after="0" w:line="240" w:lineRule="auto"/>
    </w:pPr>
    <w:rPr>
      <w:rFonts w:ascii="Calibri" w:eastAsia="Calibri" w:hAnsi="Calibri" w:cs="Times New Roman"/>
      <w:lang w:val="es-ES"/>
    </w:rPr>
  </w:style>
  <w:style w:type="paragraph" w:styleId="Encabezado">
    <w:name w:val="header"/>
    <w:basedOn w:val="Normal"/>
    <w:link w:val="EncabezadoCar"/>
    <w:unhideWhenUsed/>
    <w:rsid w:val="000C1D9F"/>
    <w:pPr>
      <w:tabs>
        <w:tab w:val="center" w:pos="4419"/>
        <w:tab w:val="right" w:pos="8838"/>
      </w:tabs>
      <w:spacing w:after="0" w:line="240" w:lineRule="auto"/>
    </w:pPr>
  </w:style>
  <w:style w:type="character" w:customStyle="1" w:styleId="EncabezadoCar">
    <w:name w:val="Encabezado Car"/>
    <w:basedOn w:val="Fuentedeprrafopredeter"/>
    <w:link w:val="Encabezado"/>
    <w:rsid w:val="000C1D9F"/>
  </w:style>
  <w:style w:type="paragraph" w:styleId="Piedepgina">
    <w:name w:val="footer"/>
    <w:basedOn w:val="Normal"/>
    <w:link w:val="PiedepginaCar"/>
    <w:uiPriority w:val="99"/>
    <w:unhideWhenUsed/>
    <w:rsid w:val="000C1D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D9F"/>
  </w:style>
  <w:style w:type="paragraph" w:customStyle="1" w:styleId="Encabezamiento">
    <w:name w:val="Encabezamiento"/>
    <w:basedOn w:val="Normal"/>
    <w:rsid w:val="000C1D9F"/>
    <w:pPr>
      <w:keepNext/>
      <w:suppressAutoHyphens/>
      <w:spacing w:before="240" w:after="120"/>
    </w:pPr>
    <w:rPr>
      <w:rFonts w:ascii="Arial" w:eastAsia="Microsoft YaHei" w:hAnsi="Arial" w:cs="Mangal"/>
      <w:color w:val="00000A"/>
      <w:sz w:val="28"/>
      <w:szCs w:val="28"/>
      <w:lang w:val="es-ES" w:eastAsia="es-ES"/>
    </w:rPr>
  </w:style>
  <w:style w:type="paragraph" w:styleId="NormalWeb">
    <w:name w:val="Normal (Web)"/>
    <w:basedOn w:val="Normal"/>
    <w:uiPriority w:val="99"/>
    <w:unhideWhenUsed/>
    <w:rsid w:val="000C1D9F"/>
    <w:pPr>
      <w:spacing w:before="150" w:after="225" w:line="240" w:lineRule="auto"/>
    </w:pPr>
    <w:rPr>
      <w:rFonts w:ascii="Times New Roman" w:eastAsia="Times New Roman" w:hAnsi="Times New Roman" w:cs="Times New Roman"/>
      <w:sz w:val="24"/>
      <w:szCs w:val="24"/>
      <w:lang w:val="es-ES" w:eastAsia="es-ES"/>
    </w:rPr>
  </w:style>
  <w:style w:type="paragraph" w:customStyle="1" w:styleId="Default">
    <w:name w:val="Default"/>
    <w:rsid w:val="000C1D9F"/>
    <w:pPr>
      <w:autoSpaceDE w:val="0"/>
      <w:autoSpaceDN w:val="0"/>
      <w:adjustRightInd w:val="0"/>
      <w:spacing w:after="0" w:line="240" w:lineRule="auto"/>
    </w:pPr>
    <w:rPr>
      <w:rFonts w:ascii="Arial" w:eastAsia="Calibri" w:hAnsi="Arial" w:cs="Arial"/>
      <w:color w:val="000000"/>
      <w:sz w:val="24"/>
      <w:szCs w:val="24"/>
      <w:lang w:val="es-ES"/>
    </w:rPr>
  </w:style>
  <w:style w:type="character" w:styleId="Hipervnculo">
    <w:name w:val="Hyperlink"/>
    <w:basedOn w:val="Fuentedeprrafopredeter"/>
    <w:uiPriority w:val="99"/>
    <w:unhideWhenUsed/>
    <w:rsid w:val="000C1D9F"/>
    <w:rPr>
      <w:color w:val="0000FF" w:themeColor="hyperlink"/>
      <w:u w:val="single"/>
    </w:rPr>
  </w:style>
  <w:style w:type="paragraph" w:styleId="Textodeglobo">
    <w:name w:val="Balloon Text"/>
    <w:basedOn w:val="Normal"/>
    <w:link w:val="TextodegloboCar"/>
    <w:uiPriority w:val="99"/>
    <w:semiHidden/>
    <w:unhideWhenUsed/>
    <w:rsid w:val="000C1D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D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D9F"/>
  </w:style>
  <w:style w:type="paragraph" w:styleId="Ttulo6">
    <w:name w:val="heading 6"/>
    <w:basedOn w:val="Normal"/>
    <w:next w:val="Normal"/>
    <w:link w:val="Ttulo6Car"/>
    <w:qFormat/>
    <w:rsid w:val="000C1D9F"/>
    <w:pPr>
      <w:keepNext/>
      <w:tabs>
        <w:tab w:val="left" w:pos="-720"/>
      </w:tabs>
      <w:suppressAutoHyphens/>
      <w:spacing w:after="0" w:line="237" w:lineRule="atLeast"/>
      <w:ind w:right="965"/>
      <w:jc w:val="both"/>
      <w:outlineLvl w:val="5"/>
    </w:pPr>
    <w:rPr>
      <w:rFonts w:ascii="Arial" w:eastAsia="Times New Roman" w:hAnsi="Arial" w:cs="Times New Roman"/>
      <w:spacing w:val="-3"/>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0C1D9F"/>
    <w:rPr>
      <w:rFonts w:ascii="Arial" w:eastAsia="Times New Roman" w:hAnsi="Arial" w:cs="Times New Roman"/>
      <w:spacing w:val="-3"/>
      <w:sz w:val="24"/>
      <w:szCs w:val="20"/>
      <w:lang w:val="es-ES_tradnl" w:eastAsia="es-ES"/>
    </w:rPr>
  </w:style>
  <w:style w:type="paragraph" w:styleId="Prrafodelista">
    <w:name w:val="List Paragraph"/>
    <w:basedOn w:val="Normal"/>
    <w:uiPriority w:val="34"/>
    <w:qFormat/>
    <w:rsid w:val="000C1D9F"/>
    <w:pPr>
      <w:ind w:left="720"/>
      <w:contextualSpacing/>
    </w:pPr>
  </w:style>
  <w:style w:type="paragraph" w:styleId="Sinespaciado">
    <w:name w:val="No Spacing"/>
    <w:uiPriority w:val="1"/>
    <w:qFormat/>
    <w:rsid w:val="000C1D9F"/>
    <w:pPr>
      <w:spacing w:after="0" w:line="240" w:lineRule="auto"/>
    </w:pPr>
    <w:rPr>
      <w:rFonts w:ascii="Calibri" w:eastAsia="Calibri" w:hAnsi="Calibri" w:cs="Times New Roman"/>
      <w:lang w:val="es-ES"/>
    </w:rPr>
  </w:style>
  <w:style w:type="paragraph" w:styleId="Encabezado">
    <w:name w:val="header"/>
    <w:basedOn w:val="Normal"/>
    <w:link w:val="EncabezadoCar"/>
    <w:unhideWhenUsed/>
    <w:rsid w:val="000C1D9F"/>
    <w:pPr>
      <w:tabs>
        <w:tab w:val="center" w:pos="4419"/>
        <w:tab w:val="right" w:pos="8838"/>
      </w:tabs>
      <w:spacing w:after="0" w:line="240" w:lineRule="auto"/>
    </w:pPr>
  </w:style>
  <w:style w:type="character" w:customStyle="1" w:styleId="EncabezadoCar">
    <w:name w:val="Encabezado Car"/>
    <w:basedOn w:val="Fuentedeprrafopredeter"/>
    <w:link w:val="Encabezado"/>
    <w:rsid w:val="000C1D9F"/>
  </w:style>
  <w:style w:type="paragraph" w:styleId="Piedepgina">
    <w:name w:val="footer"/>
    <w:basedOn w:val="Normal"/>
    <w:link w:val="PiedepginaCar"/>
    <w:uiPriority w:val="99"/>
    <w:unhideWhenUsed/>
    <w:rsid w:val="000C1D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D9F"/>
  </w:style>
  <w:style w:type="paragraph" w:customStyle="1" w:styleId="Encabezamiento">
    <w:name w:val="Encabezamiento"/>
    <w:basedOn w:val="Normal"/>
    <w:rsid w:val="000C1D9F"/>
    <w:pPr>
      <w:keepNext/>
      <w:suppressAutoHyphens/>
      <w:spacing w:before="240" w:after="120"/>
    </w:pPr>
    <w:rPr>
      <w:rFonts w:ascii="Arial" w:eastAsia="Microsoft YaHei" w:hAnsi="Arial" w:cs="Mangal"/>
      <w:color w:val="00000A"/>
      <w:sz w:val="28"/>
      <w:szCs w:val="28"/>
      <w:lang w:val="es-ES" w:eastAsia="es-ES"/>
    </w:rPr>
  </w:style>
  <w:style w:type="paragraph" w:styleId="NormalWeb">
    <w:name w:val="Normal (Web)"/>
    <w:basedOn w:val="Normal"/>
    <w:uiPriority w:val="99"/>
    <w:unhideWhenUsed/>
    <w:rsid w:val="000C1D9F"/>
    <w:pPr>
      <w:spacing w:before="150" w:after="225" w:line="240" w:lineRule="auto"/>
    </w:pPr>
    <w:rPr>
      <w:rFonts w:ascii="Times New Roman" w:eastAsia="Times New Roman" w:hAnsi="Times New Roman" w:cs="Times New Roman"/>
      <w:sz w:val="24"/>
      <w:szCs w:val="24"/>
      <w:lang w:val="es-ES" w:eastAsia="es-ES"/>
    </w:rPr>
  </w:style>
  <w:style w:type="paragraph" w:customStyle="1" w:styleId="Default">
    <w:name w:val="Default"/>
    <w:rsid w:val="000C1D9F"/>
    <w:pPr>
      <w:autoSpaceDE w:val="0"/>
      <w:autoSpaceDN w:val="0"/>
      <w:adjustRightInd w:val="0"/>
      <w:spacing w:after="0" w:line="240" w:lineRule="auto"/>
    </w:pPr>
    <w:rPr>
      <w:rFonts w:ascii="Arial" w:eastAsia="Calibri" w:hAnsi="Arial" w:cs="Arial"/>
      <w:color w:val="000000"/>
      <w:sz w:val="24"/>
      <w:szCs w:val="24"/>
      <w:lang w:val="es-ES"/>
    </w:rPr>
  </w:style>
  <w:style w:type="character" w:styleId="Hipervnculo">
    <w:name w:val="Hyperlink"/>
    <w:basedOn w:val="Fuentedeprrafopredeter"/>
    <w:uiPriority w:val="99"/>
    <w:unhideWhenUsed/>
    <w:rsid w:val="000C1D9F"/>
    <w:rPr>
      <w:color w:val="0000FF" w:themeColor="hyperlink"/>
      <w:u w:val="single"/>
    </w:rPr>
  </w:style>
  <w:style w:type="paragraph" w:styleId="Textodeglobo">
    <w:name w:val="Balloon Text"/>
    <w:basedOn w:val="Normal"/>
    <w:link w:val="TextodegloboCar"/>
    <w:uiPriority w:val="99"/>
    <w:semiHidden/>
    <w:unhideWhenUsed/>
    <w:rsid w:val="000C1D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D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12</Pages>
  <Words>2475</Words>
  <Characters>13617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UTRC</dc:creator>
  <cp:lastModifiedBy>UTRC</cp:lastModifiedBy>
  <cp:revision>12</cp:revision>
  <cp:lastPrinted>2017-10-16T20:38:00Z</cp:lastPrinted>
  <dcterms:created xsi:type="dcterms:W3CDTF">2017-10-13T21:24:00Z</dcterms:created>
  <dcterms:modified xsi:type="dcterms:W3CDTF">2019-01-17T20:29:00Z</dcterms:modified>
</cp:coreProperties>
</file>